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C8172F" w:rsidRPr="000D6D0D" w14:paraId="683C9A73" w14:textId="77777777">
        <w:trPr>
          <w:cantSplit/>
          <w:trHeight w:val="340"/>
        </w:trPr>
        <w:tc>
          <w:tcPr>
            <w:tcW w:w="2834" w:type="dxa"/>
            <w:vAlign w:val="center"/>
          </w:tcPr>
          <w:p w14:paraId="06AC9E44" w14:textId="77777777" w:rsidR="00C8172F" w:rsidRPr="000D6D0D" w:rsidRDefault="00C8172F">
            <w:pPr>
              <w:pStyle w:val="ECVPersonalInfoHeading"/>
            </w:pPr>
            <w:r w:rsidRPr="000D6D0D">
              <w:rPr>
                <w:caps w:val="0"/>
              </w:rPr>
              <w:t>INFORMAŢII PERSONALE</w:t>
            </w:r>
          </w:p>
        </w:tc>
        <w:tc>
          <w:tcPr>
            <w:tcW w:w="7541" w:type="dxa"/>
            <w:vAlign w:val="center"/>
          </w:tcPr>
          <w:p w14:paraId="274048FB" w14:textId="7D12AFFF" w:rsidR="00C8172F" w:rsidRPr="000D6D0D" w:rsidRDefault="00DD4B9F">
            <w:pPr>
              <w:pStyle w:val="ECVNameField"/>
            </w:pPr>
            <w:r w:rsidRPr="003D3C92">
              <w:rPr>
                <w:sz w:val="32"/>
                <w:szCs w:val="22"/>
              </w:rPr>
              <w:t>MUNTEANU Diana-Rodica</w:t>
            </w:r>
            <w:r w:rsidR="00C8172F" w:rsidRPr="003D3C92">
              <w:rPr>
                <w:sz w:val="32"/>
                <w:szCs w:val="22"/>
              </w:rPr>
              <w:t xml:space="preserve"> </w:t>
            </w:r>
          </w:p>
        </w:tc>
      </w:tr>
      <w:tr w:rsidR="00C8172F" w:rsidRPr="000D6D0D" w14:paraId="6B879B41" w14:textId="77777777">
        <w:trPr>
          <w:cantSplit/>
          <w:trHeight w:hRule="exact" w:val="227"/>
        </w:trPr>
        <w:tc>
          <w:tcPr>
            <w:tcW w:w="10375" w:type="dxa"/>
            <w:gridSpan w:val="2"/>
          </w:tcPr>
          <w:p w14:paraId="77FE22BD" w14:textId="61F71962" w:rsidR="00C8172F" w:rsidRPr="000D6D0D" w:rsidRDefault="00C8172F">
            <w:pPr>
              <w:pStyle w:val="ECVComments"/>
            </w:pPr>
          </w:p>
        </w:tc>
      </w:tr>
      <w:tr w:rsidR="00C8172F" w:rsidRPr="000D6D0D" w14:paraId="3DFC8423" w14:textId="77777777" w:rsidTr="009F4577">
        <w:trPr>
          <w:cantSplit/>
          <w:trHeight w:val="340"/>
        </w:trPr>
        <w:tc>
          <w:tcPr>
            <w:tcW w:w="2834" w:type="dxa"/>
            <w:vMerge w:val="restart"/>
            <w:vAlign w:val="center"/>
          </w:tcPr>
          <w:p w14:paraId="4C5BEA59" w14:textId="67398D00" w:rsidR="00C8172F" w:rsidRPr="000D6D0D" w:rsidRDefault="00DD4B9F" w:rsidP="009F4577">
            <w:pPr>
              <w:pStyle w:val="ECVLeftHeading"/>
              <w:jc w:val="center"/>
            </w:pPr>
            <w:r w:rsidRPr="000D6D0D">
              <w:rPr>
                <w:noProof/>
              </w:rPr>
              <w:drawing>
                <wp:inline distT="0" distB="0" distL="0" distR="0" wp14:anchorId="50C4C114" wp14:editId="4963DC89">
                  <wp:extent cx="1173480" cy="1173480"/>
                  <wp:effectExtent l="0" t="0" r="7620" b="7620"/>
                  <wp:docPr id="1704717445" name="Imagine 1" descr="O imagine care conține Chip de om, persoană, buză, sprâncean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17445" name="Imagine 1" descr="O imagine care conține Chip de om, persoană, buză, sprânceană&#10;&#10;Descriere generată automa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3480" cy="1173480"/>
                          </a:xfrm>
                          <a:prstGeom prst="rect">
                            <a:avLst/>
                          </a:prstGeom>
                        </pic:spPr>
                      </pic:pic>
                    </a:graphicData>
                  </a:graphic>
                </wp:inline>
              </w:drawing>
            </w:r>
          </w:p>
        </w:tc>
        <w:tc>
          <w:tcPr>
            <w:tcW w:w="7541" w:type="dxa"/>
          </w:tcPr>
          <w:p w14:paraId="7D3A3B29" w14:textId="34796F7A" w:rsidR="00C8172F" w:rsidRPr="000D6D0D" w:rsidRDefault="002270C1">
            <w:pPr>
              <w:pStyle w:val="ECVContactDetails0"/>
            </w:pPr>
            <w:r w:rsidRPr="000D6D0D">
              <w:rPr>
                <w:noProof/>
                <w:lang w:eastAsia="en-US" w:bidi="ar-SA"/>
              </w:rPr>
              <w:drawing>
                <wp:anchor distT="0" distB="0" distL="0" distR="71755" simplePos="0" relativeHeight="251655680" behindDoc="0" locked="0" layoutInCell="1" allowOverlap="1" wp14:anchorId="4D44D597" wp14:editId="404EF0D7">
                  <wp:simplePos x="0" y="0"/>
                  <wp:positionH relativeFrom="column">
                    <wp:posOffset>0</wp:posOffset>
                  </wp:positionH>
                  <wp:positionV relativeFrom="paragraph">
                    <wp:posOffset>0</wp:posOffset>
                  </wp:positionV>
                  <wp:extent cx="123825" cy="143510"/>
                  <wp:effectExtent l="0" t="0" r="9525" b="8890"/>
                  <wp:wrapSquare wrapText="bothSides"/>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42027" w:rsidRPr="000D6D0D">
              <w:t xml:space="preserve"> </w:t>
            </w:r>
            <w:r w:rsidR="00DD4B9F" w:rsidRPr="000D6D0D">
              <w:t>Str. Soveja, Constanța, jud. Constanța</w:t>
            </w:r>
          </w:p>
        </w:tc>
      </w:tr>
      <w:tr w:rsidR="00C8172F" w:rsidRPr="000D6D0D" w14:paraId="3A78C0AE" w14:textId="77777777">
        <w:trPr>
          <w:cantSplit/>
          <w:trHeight w:val="340"/>
        </w:trPr>
        <w:tc>
          <w:tcPr>
            <w:tcW w:w="2834" w:type="dxa"/>
            <w:vMerge/>
          </w:tcPr>
          <w:p w14:paraId="1B661074" w14:textId="77777777" w:rsidR="00C8172F" w:rsidRPr="000D6D0D" w:rsidRDefault="00C8172F"/>
        </w:tc>
        <w:tc>
          <w:tcPr>
            <w:tcW w:w="7541" w:type="dxa"/>
          </w:tcPr>
          <w:p w14:paraId="3591EE89" w14:textId="66F25116" w:rsidR="00C8172F" w:rsidRPr="000D6D0D" w:rsidRDefault="002270C1">
            <w:pPr>
              <w:pStyle w:val="ECVContactDetails0"/>
              <w:tabs>
                <w:tab w:val="right" w:pos="8218"/>
              </w:tabs>
            </w:pPr>
            <w:r w:rsidRPr="000D6D0D">
              <w:rPr>
                <w:noProof/>
                <w:lang w:eastAsia="en-US" w:bidi="ar-SA"/>
              </w:rPr>
              <w:drawing>
                <wp:inline distT="0" distB="0" distL="0" distR="0" wp14:anchorId="52225AFF" wp14:editId="0B09DC54">
                  <wp:extent cx="128905" cy="128905"/>
                  <wp:effectExtent l="0" t="0" r="4445" b="4445"/>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solidFill>
                            <a:srgbClr val="FFFFFF"/>
                          </a:solidFill>
                          <a:ln>
                            <a:noFill/>
                          </a:ln>
                        </pic:spPr>
                      </pic:pic>
                    </a:graphicData>
                  </a:graphic>
                </wp:inline>
              </w:drawing>
            </w:r>
            <w:r w:rsidR="00C8172F" w:rsidRPr="000D6D0D">
              <w:t xml:space="preserve"> </w:t>
            </w:r>
            <w:r w:rsidR="00DD4B9F" w:rsidRPr="000D6D0D">
              <w:rPr>
                <w:rStyle w:val="ECVContactDetails"/>
              </w:rPr>
              <w:t>0729 261 854</w:t>
            </w:r>
          </w:p>
        </w:tc>
      </w:tr>
      <w:tr w:rsidR="00C8172F" w:rsidRPr="000D6D0D" w14:paraId="77577399" w14:textId="77777777">
        <w:trPr>
          <w:cantSplit/>
          <w:trHeight w:val="340"/>
        </w:trPr>
        <w:tc>
          <w:tcPr>
            <w:tcW w:w="2834" w:type="dxa"/>
            <w:vMerge/>
          </w:tcPr>
          <w:p w14:paraId="4584B4EB" w14:textId="77777777" w:rsidR="00C8172F" w:rsidRPr="000D6D0D" w:rsidRDefault="00C8172F"/>
        </w:tc>
        <w:tc>
          <w:tcPr>
            <w:tcW w:w="7541" w:type="dxa"/>
            <w:vAlign w:val="center"/>
          </w:tcPr>
          <w:p w14:paraId="0F1D6FD2" w14:textId="1F0D6FED" w:rsidR="001C0395" w:rsidRPr="001C0395" w:rsidRDefault="00DD4B9F" w:rsidP="00DD4B9F">
            <w:pPr>
              <w:rPr>
                <w:kern w:val="0"/>
                <w:sz w:val="18"/>
                <w:szCs w:val="18"/>
              </w:rPr>
            </w:pPr>
            <w:hyperlink r:id="rId11" w:history="1">
              <w:r w:rsidRPr="000D6D0D">
                <w:rPr>
                  <w:rStyle w:val="Hyperlink"/>
                  <w:kern w:val="0"/>
                  <w:sz w:val="18"/>
                  <w:szCs w:val="18"/>
                  <w:u w:val="none"/>
                </w:rPr>
                <w:t>diana_munteanu@365.univ-ovidius.ro</w:t>
              </w:r>
            </w:hyperlink>
            <w:r w:rsidR="002270C1" w:rsidRPr="000D6D0D">
              <w:rPr>
                <w:noProof/>
                <w:lang w:eastAsia="en-US" w:bidi="ar-SA"/>
              </w:rPr>
              <w:drawing>
                <wp:anchor distT="0" distB="0" distL="0" distR="71755" simplePos="0" relativeHeight="251658752" behindDoc="0" locked="0" layoutInCell="1" allowOverlap="1" wp14:anchorId="14564761" wp14:editId="4CFD04F1">
                  <wp:simplePos x="0" y="0"/>
                  <wp:positionH relativeFrom="column">
                    <wp:posOffset>0</wp:posOffset>
                  </wp:positionH>
                  <wp:positionV relativeFrom="paragraph">
                    <wp:posOffset>0</wp:posOffset>
                  </wp:positionV>
                  <wp:extent cx="126365" cy="144145"/>
                  <wp:effectExtent l="0" t="0" r="6985" b="8255"/>
                  <wp:wrapSquare wrapText="bothSides"/>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D6D0D">
              <w:rPr>
                <w:rStyle w:val="ECVInternetLink"/>
                <w:kern w:val="0"/>
                <w:szCs w:val="18"/>
                <w:u w:val="none"/>
                <w:lang w:val="ro-RO"/>
              </w:rPr>
              <w:t xml:space="preserve">,  </w:t>
            </w:r>
            <w:r w:rsidR="00C8172F" w:rsidRPr="000D6D0D">
              <w:rPr>
                <w:rStyle w:val="ECVInternetLink"/>
                <w:u w:val="none"/>
                <w:lang w:val="ro-RO"/>
              </w:rPr>
              <w:t xml:space="preserve"> </w:t>
            </w:r>
            <w:hyperlink r:id="rId13" w:history="1">
              <w:r w:rsidRPr="000D6D0D">
                <w:rPr>
                  <w:rStyle w:val="Hyperlink"/>
                  <w:kern w:val="0"/>
                  <w:sz w:val="18"/>
                  <w:szCs w:val="18"/>
                  <w:u w:val="none"/>
                </w:rPr>
                <w:t>diana.rodica.merlusca@gmail.com</w:t>
              </w:r>
            </w:hyperlink>
            <w:r w:rsidRPr="000D6D0D">
              <w:rPr>
                <w:rStyle w:val="ECVInternetLink"/>
                <w:kern w:val="0"/>
                <w:szCs w:val="18"/>
                <w:u w:val="none"/>
                <w:lang w:val="ro-RO"/>
              </w:rPr>
              <w:t xml:space="preserve"> </w:t>
            </w:r>
          </w:p>
        </w:tc>
      </w:tr>
      <w:tr w:rsidR="001C0395" w:rsidRPr="000D6D0D" w14:paraId="2AE155E3" w14:textId="77777777">
        <w:trPr>
          <w:cantSplit/>
          <w:trHeight w:val="340"/>
        </w:trPr>
        <w:tc>
          <w:tcPr>
            <w:tcW w:w="2834" w:type="dxa"/>
            <w:vMerge/>
          </w:tcPr>
          <w:p w14:paraId="27FDA00E" w14:textId="77777777" w:rsidR="001C0395" w:rsidRPr="000D6D0D" w:rsidRDefault="001C0395"/>
        </w:tc>
        <w:tc>
          <w:tcPr>
            <w:tcW w:w="7541" w:type="dxa"/>
            <w:vAlign w:val="center"/>
          </w:tcPr>
          <w:p w14:paraId="47F2061D" w14:textId="55AB9FF3" w:rsidR="001C0395" w:rsidRDefault="001C0395" w:rsidP="00DD4B9F">
            <w:hyperlink r:id="rId14" w:history="1">
              <w:r w:rsidRPr="001C0395">
                <w:rPr>
                  <w:rStyle w:val="Hyperlink"/>
                </w:rPr>
                <w:t>https://orcid.org/0009-0001-5903-3734</w:t>
              </w:r>
            </w:hyperlink>
            <w:r w:rsidRPr="00495E21">
              <w:rPr>
                <w:noProof/>
                <w:lang w:val="en-US" w:eastAsia="en-US" w:bidi="ar-SA"/>
              </w:rPr>
              <w:drawing>
                <wp:anchor distT="0" distB="0" distL="0" distR="71755" simplePos="0" relativeHeight="251661824" behindDoc="0" locked="0" layoutInCell="1" allowOverlap="1" wp14:anchorId="05177C99" wp14:editId="3EF78DD2">
                  <wp:simplePos x="0" y="0"/>
                  <wp:positionH relativeFrom="column">
                    <wp:posOffset>-205105</wp:posOffset>
                  </wp:positionH>
                  <wp:positionV relativeFrom="paragraph">
                    <wp:posOffset>-417830</wp:posOffset>
                  </wp:positionV>
                  <wp:extent cx="125095" cy="127635"/>
                  <wp:effectExtent l="0" t="0" r="8255" b="5715"/>
                  <wp:wrapSquare wrapText="bothSides"/>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095" cy="127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C8172F" w:rsidRPr="000D6D0D" w14:paraId="7B0A54D2" w14:textId="77777777" w:rsidTr="009F4577">
        <w:trPr>
          <w:cantSplit/>
          <w:trHeight w:val="614"/>
        </w:trPr>
        <w:tc>
          <w:tcPr>
            <w:tcW w:w="2834" w:type="dxa"/>
            <w:vMerge/>
          </w:tcPr>
          <w:p w14:paraId="09266417" w14:textId="77777777" w:rsidR="00C8172F" w:rsidRPr="000D6D0D" w:rsidRDefault="00C8172F"/>
        </w:tc>
        <w:tc>
          <w:tcPr>
            <w:tcW w:w="7541" w:type="dxa"/>
            <w:vAlign w:val="center"/>
          </w:tcPr>
          <w:p w14:paraId="20DA8AC4" w14:textId="5AC93957" w:rsidR="00C8172F" w:rsidRPr="000D6D0D" w:rsidRDefault="00C8172F">
            <w:pPr>
              <w:pStyle w:val="ECVGenderRow"/>
            </w:pPr>
            <w:r w:rsidRPr="000D6D0D">
              <w:rPr>
                <w:rStyle w:val="ECVHeadingContactDetails"/>
              </w:rPr>
              <w:t xml:space="preserve">Sexul </w:t>
            </w:r>
            <w:r w:rsidR="00DD4B9F" w:rsidRPr="000D6D0D">
              <w:rPr>
                <w:rStyle w:val="ECVContactDetails"/>
              </w:rPr>
              <w:t>Feminin</w:t>
            </w:r>
            <w:r w:rsidRPr="000D6D0D">
              <w:rPr>
                <w:rStyle w:val="ECVContactDetails"/>
              </w:rPr>
              <w:t xml:space="preserve"> </w:t>
            </w:r>
            <w:r w:rsidRPr="000D6D0D">
              <w:rPr>
                <w:rStyle w:val="ECVHeadingContactDetails"/>
              </w:rPr>
              <w:t xml:space="preserve">| Data </w:t>
            </w:r>
            <w:r w:rsidR="00BC1AFB" w:rsidRPr="000D6D0D">
              <w:rPr>
                <w:rStyle w:val="ECVHeadingContactDetails"/>
              </w:rPr>
              <w:t>nașterii</w:t>
            </w:r>
            <w:r w:rsidRPr="000D6D0D">
              <w:rPr>
                <w:rStyle w:val="ECVHeadingContactDetails"/>
              </w:rPr>
              <w:t xml:space="preserve"> </w:t>
            </w:r>
            <w:r w:rsidR="00DD4B9F" w:rsidRPr="000D6D0D">
              <w:rPr>
                <w:rStyle w:val="ECVContactDetails"/>
              </w:rPr>
              <w:t>07/09/1985</w:t>
            </w:r>
            <w:r w:rsidRPr="000D6D0D">
              <w:t xml:space="preserve"> </w:t>
            </w:r>
            <w:r w:rsidRPr="000D6D0D">
              <w:rPr>
                <w:rStyle w:val="ECVHeadingContactDetails"/>
              </w:rPr>
              <w:t xml:space="preserve">| </w:t>
            </w:r>
            <w:r w:rsidR="00BC1AFB" w:rsidRPr="000D6D0D">
              <w:rPr>
                <w:rStyle w:val="ECVHeadingContactDetails"/>
              </w:rPr>
              <w:t>Naționalitatea</w:t>
            </w:r>
            <w:r w:rsidRPr="000D6D0D">
              <w:rPr>
                <w:rStyle w:val="ECVHeadingContactDetails"/>
              </w:rPr>
              <w:t xml:space="preserve"> </w:t>
            </w:r>
            <w:r w:rsidR="00DD4B9F" w:rsidRPr="000D6D0D">
              <w:rPr>
                <w:rStyle w:val="ECVContactDetails"/>
              </w:rPr>
              <w:t>Română</w:t>
            </w:r>
            <w:r w:rsidRPr="000D6D0D">
              <w:rPr>
                <w:rStyle w:val="ECVContactDetails"/>
              </w:rPr>
              <w:t xml:space="preserve"> </w:t>
            </w:r>
          </w:p>
        </w:tc>
      </w:tr>
    </w:tbl>
    <w:p w14:paraId="06F70FCD" w14:textId="3951741F" w:rsidR="00C8172F" w:rsidRDefault="00C8172F">
      <w:pPr>
        <w:pStyle w:val="ECVText"/>
      </w:pPr>
    </w:p>
    <w:p w14:paraId="7FAA1481" w14:textId="77777777" w:rsidR="00AD5998" w:rsidRDefault="00AD5998">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0D6D0D" w14:paraId="45A2ABBE" w14:textId="77777777">
        <w:trPr>
          <w:trHeight w:val="170"/>
        </w:trPr>
        <w:tc>
          <w:tcPr>
            <w:tcW w:w="2835" w:type="dxa"/>
          </w:tcPr>
          <w:p w14:paraId="4F25D8BB" w14:textId="77777777" w:rsidR="00C8172F" w:rsidRPr="000D6D0D" w:rsidRDefault="00C8172F">
            <w:pPr>
              <w:pStyle w:val="ECVLeftHeading"/>
            </w:pPr>
            <w:r w:rsidRPr="000D6D0D">
              <w:rPr>
                <w:caps w:val="0"/>
              </w:rPr>
              <w:t>EXPERIENŢA PROFESIONALĂ</w:t>
            </w:r>
          </w:p>
        </w:tc>
        <w:tc>
          <w:tcPr>
            <w:tcW w:w="7540" w:type="dxa"/>
            <w:vAlign w:val="bottom"/>
          </w:tcPr>
          <w:p w14:paraId="79F84CAE" w14:textId="280FAE14" w:rsidR="00C8172F" w:rsidRPr="000D6D0D" w:rsidRDefault="002270C1">
            <w:pPr>
              <w:pStyle w:val="ECVBlueBox"/>
            </w:pPr>
            <w:r w:rsidRPr="000D6D0D">
              <w:rPr>
                <w:noProof/>
                <w:lang w:eastAsia="en-US" w:bidi="ar-SA"/>
              </w:rPr>
              <w:drawing>
                <wp:inline distT="0" distB="0" distL="0" distR="0" wp14:anchorId="33E3B1D5" wp14:editId="4129FD2A">
                  <wp:extent cx="4786630" cy="90805"/>
                  <wp:effectExtent l="0" t="0" r="0" b="4445"/>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00C8172F" w:rsidRPr="000D6D0D">
              <w:t xml:space="preserve"> </w:t>
            </w:r>
          </w:p>
        </w:tc>
      </w:tr>
    </w:tbl>
    <w:p w14:paraId="0CA36DAC" w14:textId="4DA53E7E" w:rsidR="00C8172F" w:rsidRPr="000D6D0D" w:rsidRDefault="00C8172F">
      <w:pPr>
        <w:pStyle w:val="ECVComment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552"/>
        <w:gridCol w:w="7796"/>
      </w:tblGrid>
      <w:tr w:rsidR="00F62B5F" w:rsidRPr="000D6D0D" w14:paraId="261BA2E6" w14:textId="77777777" w:rsidTr="00BC1AFB">
        <w:trPr>
          <w:cantSplit/>
          <w:trHeight w:val="340"/>
        </w:trPr>
        <w:tc>
          <w:tcPr>
            <w:tcW w:w="2552" w:type="dxa"/>
            <w:vMerge w:val="restart"/>
          </w:tcPr>
          <w:p w14:paraId="6E755039" w14:textId="497F7448" w:rsidR="00F62B5F" w:rsidRPr="000D6D0D" w:rsidRDefault="00F62B5F" w:rsidP="00F62B5F">
            <w:pPr>
              <w:jc w:val="center"/>
              <w:rPr>
                <w:color w:val="2F5496" w:themeColor="accent5" w:themeShade="BF"/>
                <w:sz w:val="18"/>
                <w:szCs w:val="18"/>
              </w:rPr>
            </w:pPr>
            <w:r>
              <w:rPr>
                <w:color w:val="2F5496" w:themeColor="accent5" w:themeShade="BF"/>
                <w:sz w:val="18"/>
                <w:szCs w:val="18"/>
              </w:rPr>
              <w:t>Din Octombrie</w:t>
            </w:r>
            <w:r w:rsidRPr="000D6D0D">
              <w:rPr>
                <w:color w:val="2F5496" w:themeColor="accent5" w:themeShade="BF"/>
                <w:sz w:val="18"/>
                <w:szCs w:val="18"/>
              </w:rPr>
              <w:t xml:space="preserve"> 2023</w:t>
            </w:r>
          </w:p>
        </w:tc>
        <w:tc>
          <w:tcPr>
            <w:tcW w:w="7796" w:type="dxa"/>
            <w:vAlign w:val="center"/>
          </w:tcPr>
          <w:p w14:paraId="25937C7E" w14:textId="4B9F1EB0" w:rsidR="00F62B5F" w:rsidRPr="000D6D0D" w:rsidRDefault="00F62B5F" w:rsidP="00F62B5F">
            <w:pPr>
              <w:pStyle w:val="ECVBusinessSectorRow"/>
              <w:ind w:left="283"/>
              <w:rPr>
                <w:color w:val="2F5496" w:themeColor="accent5" w:themeShade="BF"/>
                <w:sz w:val="22"/>
                <w:szCs w:val="22"/>
              </w:rPr>
            </w:pPr>
            <w:r w:rsidRPr="00F62B5F">
              <w:rPr>
                <w:color w:val="2F5496" w:themeColor="accent5" w:themeShade="BF"/>
                <w:sz w:val="22"/>
                <w:szCs w:val="22"/>
              </w:rPr>
              <w:t>Lector universitar</w:t>
            </w:r>
          </w:p>
        </w:tc>
      </w:tr>
      <w:tr w:rsidR="00F62B5F" w:rsidRPr="000D6D0D" w14:paraId="5B00464F" w14:textId="77777777" w:rsidTr="00E1700F">
        <w:trPr>
          <w:cantSplit/>
          <w:trHeight w:val="340"/>
        </w:trPr>
        <w:tc>
          <w:tcPr>
            <w:tcW w:w="2552" w:type="dxa"/>
            <w:vMerge/>
          </w:tcPr>
          <w:p w14:paraId="0D452315" w14:textId="77777777" w:rsidR="00F62B5F" w:rsidRPr="000D6D0D" w:rsidRDefault="00F62B5F" w:rsidP="00F62B5F">
            <w:pPr>
              <w:jc w:val="center"/>
              <w:rPr>
                <w:color w:val="2F5496" w:themeColor="accent5" w:themeShade="BF"/>
                <w:sz w:val="18"/>
                <w:szCs w:val="18"/>
              </w:rPr>
            </w:pPr>
          </w:p>
        </w:tc>
        <w:tc>
          <w:tcPr>
            <w:tcW w:w="7796" w:type="dxa"/>
          </w:tcPr>
          <w:p w14:paraId="305F81B8" w14:textId="05B2BF3F" w:rsidR="00F62B5F" w:rsidRPr="000D6D0D" w:rsidRDefault="00F62B5F" w:rsidP="00F62B5F">
            <w:pPr>
              <w:pStyle w:val="ECVBusinessSectorRow"/>
              <w:ind w:left="283"/>
              <w:rPr>
                <w:color w:val="2F5496" w:themeColor="accent5" w:themeShade="BF"/>
                <w:sz w:val="22"/>
                <w:szCs w:val="22"/>
              </w:rPr>
            </w:pPr>
            <w:r w:rsidRPr="000D6D0D">
              <w:rPr>
                <w:sz w:val="18"/>
                <w:szCs w:val="28"/>
              </w:rPr>
              <w:t xml:space="preserve">  </w:t>
            </w:r>
            <w:r>
              <w:t xml:space="preserve"> </w:t>
            </w:r>
            <w:r w:rsidRPr="00F62B5F">
              <w:rPr>
                <w:sz w:val="18"/>
                <w:szCs w:val="28"/>
              </w:rPr>
              <w:t>Facultatea de Psihologie și Științe ale Educației, Universitatea „Ovidius” din Constanța</w:t>
            </w:r>
          </w:p>
        </w:tc>
      </w:tr>
      <w:tr w:rsidR="00F62B5F" w:rsidRPr="000D6D0D" w14:paraId="31924AE5" w14:textId="77777777" w:rsidTr="00E1700F">
        <w:trPr>
          <w:cantSplit/>
          <w:trHeight w:val="340"/>
        </w:trPr>
        <w:tc>
          <w:tcPr>
            <w:tcW w:w="2552" w:type="dxa"/>
            <w:vMerge/>
          </w:tcPr>
          <w:p w14:paraId="34963611" w14:textId="77777777" w:rsidR="00F62B5F" w:rsidRPr="000D6D0D" w:rsidRDefault="00F62B5F" w:rsidP="00F62B5F">
            <w:pPr>
              <w:jc w:val="center"/>
              <w:rPr>
                <w:color w:val="2F5496" w:themeColor="accent5" w:themeShade="BF"/>
                <w:sz w:val="18"/>
                <w:szCs w:val="18"/>
              </w:rPr>
            </w:pPr>
          </w:p>
        </w:tc>
        <w:tc>
          <w:tcPr>
            <w:tcW w:w="7796" w:type="dxa"/>
          </w:tcPr>
          <w:p w14:paraId="02AFD41E" w14:textId="05D5ABAE" w:rsidR="00F62B5F" w:rsidRPr="000D6D0D" w:rsidRDefault="00F62B5F" w:rsidP="00F62B5F">
            <w:pPr>
              <w:pStyle w:val="ECVSectionBullet"/>
              <w:numPr>
                <w:ilvl w:val="0"/>
                <w:numId w:val="2"/>
              </w:numPr>
              <w:ind w:left="283"/>
              <w:rPr>
                <w:color w:val="3B3838" w:themeColor="background2" w:themeShade="40"/>
                <w:szCs w:val="18"/>
              </w:rPr>
            </w:pPr>
            <w:r w:rsidRPr="000D6D0D">
              <w:t>Activități de curs și seminar pentru disciplinele</w:t>
            </w:r>
          </w:p>
          <w:p w14:paraId="2E69468F" w14:textId="77777777" w:rsidR="00F62B5F" w:rsidRPr="000D6D0D" w:rsidRDefault="00F62B5F" w:rsidP="00F62B5F">
            <w:pPr>
              <w:pStyle w:val="ECVSectionBullet"/>
              <w:numPr>
                <w:ilvl w:val="1"/>
                <w:numId w:val="2"/>
              </w:numPr>
              <w:ind w:left="850"/>
              <w:rPr>
                <w:rStyle w:val="ECVHeadingBusinessSector"/>
                <w:color w:val="3B3838" w:themeColor="background2" w:themeShade="40"/>
              </w:rPr>
            </w:pPr>
            <w:r w:rsidRPr="000D6D0D">
              <w:rPr>
                <w:rStyle w:val="ECVHeadingBusinessSector"/>
                <w:color w:val="3B3838" w:themeColor="background2" w:themeShade="40"/>
              </w:rPr>
              <w:t xml:space="preserve">Matematică pentru învățământul preșcolar </w:t>
            </w:r>
          </w:p>
          <w:p w14:paraId="21225962" w14:textId="77777777" w:rsidR="00AD5998" w:rsidRDefault="00AD5998" w:rsidP="00AD5998">
            <w:pPr>
              <w:pStyle w:val="ECVSectionBullet"/>
              <w:numPr>
                <w:ilvl w:val="1"/>
                <w:numId w:val="2"/>
              </w:numPr>
              <w:ind w:left="850"/>
              <w:rPr>
                <w:rStyle w:val="ECVHeadingBusinessSector"/>
                <w:color w:val="3B3838" w:themeColor="background2" w:themeShade="40"/>
              </w:rPr>
            </w:pPr>
            <w:r w:rsidRPr="000D6D0D">
              <w:rPr>
                <w:rStyle w:val="ECVHeadingBusinessSector"/>
                <w:color w:val="3B3838" w:themeColor="background2" w:themeShade="40"/>
              </w:rPr>
              <w:t xml:space="preserve">Matematică pentru învățământul primar </w:t>
            </w:r>
          </w:p>
          <w:p w14:paraId="4D47B3B9" w14:textId="77777777" w:rsidR="00AD5998" w:rsidRPr="00AD5998" w:rsidRDefault="00AD5998" w:rsidP="00F62B5F">
            <w:pPr>
              <w:pStyle w:val="ECVSectionBullet"/>
              <w:numPr>
                <w:ilvl w:val="1"/>
                <w:numId w:val="2"/>
              </w:numPr>
              <w:ind w:left="850"/>
              <w:rPr>
                <w:rStyle w:val="ECVHeadingBusinessSector"/>
                <w:color w:val="3B3838" w:themeColor="background2" w:themeShade="40"/>
              </w:rPr>
            </w:pPr>
            <w:r>
              <w:rPr>
                <w:rStyle w:val="ECVHeadingBusinessSector"/>
                <w:color w:val="auto"/>
              </w:rPr>
              <w:t>Prelucrarea statistică a datelor</w:t>
            </w:r>
          </w:p>
          <w:p w14:paraId="45133089" w14:textId="77777777" w:rsidR="00AD5998" w:rsidRPr="00AD5998" w:rsidRDefault="00AD5998" w:rsidP="00AD5998">
            <w:pPr>
              <w:pStyle w:val="ECVSectionBullet"/>
              <w:numPr>
                <w:ilvl w:val="1"/>
                <w:numId w:val="2"/>
              </w:numPr>
              <w:ind w:left="850"/>
              <w:rPr>
                <w:rStyle w:val="ECVHeadingBusinessSector"/>
                <w:color w:val="3B3838" w:themeColor="background2" w:themeShade="40"/>
              </w:rPr>
            </w:pPr>
            <w:r w:rsidRPr="00F62B5F">
              <w:rPr>
                <w:rStyle w:val="ECVHeadingBusinessSector"/>
                <w:color w:val="auto"/>
              </w:rPr>
              <w:t>Tehnologii informaționale și de comunicare</w:t>
            </w:r>
          </w:p>
          <w:p w14:paraId="0C39D8BB" w14:textId="77777777" w:rsidR="00AD5998" w:rsidRPr="00AD5998" w:rsidRDefault="00AD5998" w:rsidP="00AD5998">
            <w:pPr>
              <w:pStyle w:val="ECVSectionBullet"/>
              <w:numPr>
                <w:ilvl w:val="1"/>
                <w:numId w:val="2"/>
              </w:numPr>
              <w:ind w:left="850"/>
              <w:rPr>
                <w:rStyle w:val="ECVHeadingBusinessSector"/>
                <w:color w:val="3B3838" w:themeColor="background2" w:themeShade="40"/>
              </w:rPr>
            </w:pPr>
            <w:r>
              <w:rPr>
                <w:rStyle w:val="ECVHeadingBusinessSector"/>
                <w:color w:val="auto"/>
              </w:rPr>
              <w:t>Instruire asistată de calculator</w:t>
            </w:r>
          </w:p>
          <w:p w14:paraId="17C4B69E" w14:textId="667FBB77" w:rsidR="00F62B5F" w:rsidRPr="000D6D0D" w:rsidRDefault="00F62B5F" w:rsidP="00F62B5F">
            <w:pPr>
              <w:pStyle w:val="ECVSectionBullet"/>
              <w:numPr>
                <w:ilvl w:val="1"/>
                <w:numId w:val="2"/>
              </w:numPr>
              <w:ind w:left="850"/>
              <w:rPr>
                <w:rStyle w:val="ECVHeadingBusinessSector"/>
                <w:color w:val="3B3838" w:themeColor="background2" w:themeShade="40"/>
              </w:rPr>
            </w:pPr>
            <w:r w:rsidRPr="000D6D0D">
              <w:rPr>
                <w:rStyle w:val="ECVHeadingBusinessSector"/>
                <w:color w:val="3B3838" w:themeColor="background2" w:themeShade="40"/>
              </w:rPr>
              <w:t xml:space="preserve">Didactică activităților matematice în învățământul preșcolar </w:t>
            </w:r>
          </w:p>
          <w:p w14:paraId="01A4FD33" w14:textId="4F55CE4C" w:rsidR="00AD5998" w:rsidRPr="00AD5998" w:rsidRDefault="00F62B5F" w:rsidP="00AD5998">
            <w:pPr>
              <w:pStyle w:val="ECVSectionBullet"/>
              <w:numPr>
                <w:ilvl w:val="1"/>
                <w:numId w:val="2"/>
              </w:numPr>
              <w:ind w:left="850"/>
              <w:rPr>
                <w:color w:val="3B3838" w:themeColor="background2" w:themeShade="40"/>
                <w:szCs w:val="18"/>
              </w:rPr>
            </w:pPr>
            <w:r w:rsidRPr="00F62B5F">
              <w:rPr>
                <w:rStyle w:val="ECVHeadingBusinessSector"/>
                <w:color w:val="3B3838" w:themeColor="background2" w:themeShade="40"/>
              </w:rPr>
              <w:t>Didactică matematică în învățământul primar</w:t>
            </w:r>
          </w:p>
        </w:tc>
      </w:tr>
      <w:tr w:rsidR="00F62B5F" w:rsidRPr="000D6D0D" w14:paraId="65B6DF92" w14:textId="77777777" w:rsidTr="00E1700F">
        <w:trPr>
          <w:cantSplit/>
          <w:trHeight w:val="340"/>
        </w:trPr>
        <w:tc>
          <w:tcPr>
            <w:tcW w:w="2552" w:type="dxa"/>
            <w:vMerge/>
          </w:tcPr>
          <w:p w14:paraId="545003F7" w14:textId="77777777" w:rsidR="00F62B5F" w:rsidRPr="000D6D0D" w:rsidRDefault="00F62B5F" w:rsidP="00F62B5F">
            <w:pPr>
              <w:jc w:val="center"/>
              <w:rPr>
                <w:color w:val="2F5496" w:themeColor="accent5" w:themeShade="BF"/>
                <w:sz w:val="18"/>
                <w:szCs w:val="18"/>
              </w:rPr>
            </w:pPr>
          </w:p>
        </w:tc>
        <w:tc>
          <w:tcPr>
            <w:tcW w:w="7796" w:type="dxa"/>
            <w:vAlign w:val="bottom"/>
          </w:tcPr>
          <w:p w14:paraId="1CB4F8BB" w14:textId="4151B0A2" w:rsidR="00F62B5F" w:rsidRPr="000D6D0D" w:rsidRDefault="00F62B5F" w:rsidP="00F62B5F">
            <w:pPr>
              <w:pStyle w:val="ECVBusinessSectorRow"/>
              <w:ind w:left="283"/>
              <w:rPr>
                <w:color w:val="2F5496" w:themeColor="accent5" w:themeShade="BF"/>
                <w:sz w:val="22"/>
                <w:szCs w:val="22"/>
              </w:rPr>
            </w:pPr>
            <w:r w:rsidRPr="000D6D0D">
              <w:rPr>
                <w:rStyle w:val="ECVHeadingBusinessSector"/>
              </w:rPr>
              <w:t xml:space="preserve">Tipul sau sectorul de activitate </w:t>
            </w:r>
            <w:r w:rsidRPr="000D6D0D">
              <w:t xml:space="preserve">Învățământ </w:t>
            </w:r>
            <w:r>
              <w:t>superior</w:t>
            </w:r>
          </w:p>
        </w:tc>
      </w:tr>
      <w:tr w:rsidR="00F62B5F" w:rsidRPr="000D6D0D" w14:paraId="7D2487CB" w14:textId="77777777" w:rsidTr="00BC1AFB">
        <w:trPr>
          <w:cantSplit/>
          <w:trHeight w:val="340"/>
        </w:trPr>
        <w:tc>
          <w:tcPr>
            <w:tcW w:w="2552" w:type="dxa"/>
            <w:vMerge w:val="restart"/>
          </w:tcPr>
          <w:p w14:paraId="39094CA9" w14:textId="393E00BF" w:rsidR="00F62B5F" w:rsidRPr="000D6D0D" w:rsidRDefault="00F62B5F" w:rsidP="00F62B5F">
            <w:pPr>
              <w:jc w:val="center"/>
              <w:rPr>
                <w:color w:val="2F5496" w:themeColor="accent5" w:themeShade="BF"/>
                <w:sz w:val="18"/>
                <w:szCs w:val="18"/>
              </w:rPr>
            </w:pPr>
            <w:r w:rsidRPr="000D6D0D">
              <w:rPr>
                <w:color w:val="2F5496" w:themeColor="accent5" w:themeShade="BF"/>
                <w:sz w:val="18"/>
                <w:szCs w:val="18"/>
              </w:rPr>
              <w:t>Septembrie 2021 – August 2023</w:t>
            </w:r>
          </w:p>
        </w:tc>
        <w:tc>
          <w:tcPr>
            <w:tcW w:w="7796" w:type="dxa"/>
            <w:vAlign w:val="center"/>
          </w:tcPr>
          <w:p w14:paraId="34CED094" w14:textId="2EF87E28" w:rsidR="00F62B5F" w:rsidRPr="000D6D0D" w:rsidRDefault="00F62B5F" w:rsidP="00F62B5F">
            <w:pPr>
              <w:pStyle w:val="ECVBusinessSectorRow"/>
              <w:ind w:left="283"/>
              <w:rPr>
                <w:rStyle w:val="ECVHeadingBusinessSector"/>
                <w:color w:val="2F5496" w:themeColor="accent5" w:themeShade="BF"/>
                <w:sz w:val="22"/>
                <w:szCs w:val="22"/>
              </w:rPr>
            </w:pPr>
            <w:r w:rsidRPr="000D6D0D">
              <w:rPr>
                <w:color w:val="2F5496" w:themeColor="accent5" w:themeShade="BF"/>
                <w:sz w:val="22"/>
                <w:szCs w:val="22"/>
              </w:rPr>
              <w:t>Profesor de matematică, grad didactic: definitiv (2022)</w:t>
            </w:r>
          </w:p>
        </w:tc>
      </w:tr>
      <w:tr w:rsidR="00F62B5F" w:rsidRPr="000D6D0D" w14:paraId="5F330ECA" w14:textId="77777777" w:rsidTr="00897029">
        <w:trPr>
          <w:cantSplit/>
          <w:trHeight w:val="340"/>
        </w:trPr>
        <w:tc>
          <w:tcPr>
            <w:tcW w:w="2552" w:type="dxa"/>
            <w:vMerge/>
          </w:tcPr>
          <w:p w14:paraId="7D7A6244" w14:textId="77777777" w:rsidR="00F62B5F" w:rsidRPr="000D6D0D" w:rsidRDefault="00F62B5F" w:rsidP="00F62B5F">
            <w:pPr>
              <w:jc w:val="center"/>
              <w:rPr>
                <w:color w:val="2F5496" w:themeColor="accent5" w:themeShade="BF"/>
                <w:sz w:val="18"/>
                <w:szCs w:val="18"/>
              </w:rPr>
            </w:pPr>
          </w:p>
        </w:tc>
        <w:tc>
          <w:tcPr>
            <w:tcW w:w="7796" w:type="dxa"/>
          </w:tcPr>
          <w:p w14:paraId="5B18BDB7" w14:textId="69277394" w:rsidR="00F62B5F" w:rsidRPr="000D6D0D" w:rsidRDefault="00F62B5F" w:rsidP="00F62B5F">
            <w:pPr>
              <w:pStyle w:val="ECVBusinessSectorRow"/>
              <w:ind w:left="283"/>
              <w:rPr>
                <w:rStyle w:val="ECVHeadingBusinessSector"/>
              </w:rPr>
            </w:pPr>
            <w:r w:rsidRPr="000D6D0D">
              <w:rPr>
                <w:sz w:val="18"/>
                <w:szCs w:val="28"/>
              </w:rPr>
              <w:t xml:space="preserve">  Școala Gimnazială nr. 31, structură a Liceului Tehnologic „Gheorghe Duca”, Bd. I. C. Brătianu, nr. 141, Constanța</w:t>
            </w:r>
          </w:p>
        </w:tc>
      </w:tr>
      <w:tr w:rsidR="00F62B5F" w:rsidRPr="000D6D0D" w14:paraId="7EED8D5C" w14:textId="77777777" w:rsidTr="00BE612A">
        <w:trPr>
          <w:cantSplit/>
          <w:trHeight w:val="233"/>
        </w:trPr>
        <w:tc>
          <w:tcPr>
            <w:tcW w:w="2552" w:type="dxa"/>
            <w:vMerge/>
          </w:tcPr>
          <w:p w14:paraId="44CB3825" w14:textId="77777777" w:rsidR="00F62B5F" w:rsidRPr="000D6D0D" w:rsidRDefault="00F62B5F" w:rsidP="00F62B5F">
            <w:pPr>
              <w:jc w:val="center"/>
              <w:rPr>
                <w:color w:val="2F5496" w:themeColor="accent5" w:themeShade="BF"/>
                <w:sz w:val="18"/>
                <w:szCs w:val="18"/>
              </w:rPr>
            </w:pPr>
          </w:p>
        </w:tc>
        <w:tc>
          <w:tcPr>
            <w:tcW w:w="7796" w:type="dxa"/>
          </w:tcPr>
          <w:p w14:paraId="4335B856" w14:textId="0DFB8964" w:rsidR="00F62B5F" w:rsidRPr="000D6D0D" w:rsidRDefault="00F62B5F" w:rsidP="00F62B5F">
            <w:pPr>
              <w:pStyle w:val="ECVSectionBullet"/>
              <w:numPr>
                <w:ilvl w:val="0"/>
                <w:numId w:val="2"/>
              </w:numPr>
              <w:ind w:left="283"/>
              <w:rPr>
                <w:rStyle w:val="ECVHeadingBusinessSector"/>
                <w:color w:val="3F3A38"/>
                <w:szCs w:val="24"/>
              </w:rPr>
            </w:pPr>
            <w:r w:rsidRPr="000D6D0D">
              <w:t>Activitatea de predare-evaluare la disciplina Matematică</w:t>
            </w:r>
          </w:p>
        </w:tc>
      </w:tr>
      <w:tr w:rsidR="00F62B5F" w:rsidRPr="000D6D0D" w14:paraId="527E3453" w14:textId="77777777" w:rsidTr="00897029">
        <w:trPr>
          <w:cantSplit/>
          <w:trHeight w:val="340"/>
        </w:trPr>
        <w:tc>
          <w:tcPr>
            <w:tcW w:w="2552" w:type="dxa"/>
            <w:vMerge/>
          </w:tcPr>
          <w:p w14:paraId="75E72811" w14:textId="77777777" w:rsidR="00F62B5F" w:rsidRPr="000D6D0D" w:rsidRDefault="00F62B5F" w:rsidP="00F62B5F">
            <w:pPr>
              <w:jc w:val="center"/>
              <w:rPr>
                <w:color w:val="2F5496" w:themeColor="accent5" w:themeShade="BF"/>
                <w:sz w:val="18"/>
                <w:szCs w:val="18"/>
              </w:rPr>
            </w:pPr>
          </w:p>
        </w:tc>
        <w:tc>
          <w:tcPr>
            <w:tcW w:w="7796" w:type="dxa"/>
            <w:vAlign w:val="bottom"/>
          </w:tcPr>
          <w:p w14:paraId="3FF91A99" w14:textId="29D89EAD" w:rsidR="00F62B5F" w:rsidRPr="000D6D0D" w:rsidRDefault="00F62B5F" w:rsidP="00F62B5F">
            <w:pPr>
              <w:pStyle w:val="ECVBusinessSectorRow"/>
              <w:ind w:left="283"/>
              <w:rPr>
                <w:rStyle w:val="ECVHeadingBusinessSector"/>
              </w:rPr>
            </w:pPr>
            <w:r w:rsidRPr="000D6D0D">
              <w:rPr>
                <w:rStyle w:val="ECVHeadingBusinessSector"/>
              </w:rPr>
              <w:t xml:space="preserve">Tipul sau sectorul de activitate </w:t>
            </w:r>
            <w:r w:rsidRPr="000D6D0D">
              <w:rPr>
                <w:rStyle w:val="ECVContactDetails"/>
              </w:rPr>
              <w:t>Învățământ preuniversitar</w:t>
            </w:r>
          </w:p>
        </w:tc>
      </w:tr>
      <w:tr w:rsidR="00F62B5F" w:rsidRPr="000D6D0D" w14:paraId="133F6CED" w14:textId="77777777" w:rsidTr="00897029">
        <w:trPr>
          <w:cantSplit/>
          <w:trHeight w:val="162"/>
        </w:trPr>
        <w:tc>
          <w:tcPr>
            <w:tcW w:w="2552" w:type="dxa"/>
          </w:tcPr>
          <w:p w14:paraId="4EAA3EB3" w14:textId="77777777" w:rsidR="00F62B5F" w:rsidRPr="000D6D0D" w:rsidRDefault="00F62B5F" w:rsidP="00F62B5F">
            <w:pPr>
              <w:jc w:val="center"/>
              <w:rPr>
                <w:color w:val="2F5496" w:themeColor="accent5" w:themeShade="BF"/>
                <w:sz w:val="10"/>
                <w:szCs w:val="10"/>
              </w:rPr>
            </w:pPr>
          </w:p>
        </w:tc>
        <w:tc>
          <w:tcPr>
            <w:tcW w:w="7796" w:type="dxa"/>
            <w:vAlign w:val="bottom"/>
          </w:tcPr>
          <w:p w14:paraId="74343E1A" w14:textId="77777777" w:rsidR="00F62B5F" w:rsidRPr="000D6D0D" w:rsidRDefault="00F62B5F" w:rsidP="00F62B5F">
            <w:pPr>
              <w:pStyle w:val="ECVBusinessSectorRow"/>
              <w:ind w:left="283"/>
              <w:rPr>
                <w:rStyle w:val="ECVHeadingBusinessSector"/>
                <w:sz w:val="10"/>
                <w:szCs w:val="10"/>
              </w:rPr>
            </w:pPr>
          </w:p>
        </w:tc>
      </w:tr>
      <w:tr w:rsidR="00F62B5F" w:rsidRPr="000D6D0D" w14:paraId="7C67594A" w14:textId="77777777" w:rsidTr="00BC1AFB">
        <w:trPr>
          <w:cantSplit/>
          <w:trHeight w:val="340"/>
        </w:trPr>
        <w:tc>
          <w:tcPr>
            <w:tcW w:w="2552" w:type="dxa"/>
            <w:vMerge w:val="restart"/>
          </w:tcPr>
          <w:p w14:paraId="03426EC8" w14:textId="20426A66" w:rsidR="00F62B5F" w:rsidRPr="000D6D0D" w:rsidRDefault="00F62B5F" w:rsidP="00F62B5F">
            <w:pPr>
              <w:jc w:val="center"/>
              <w:rPr>
                <w:color w:val="2F5496" w:themeColor="accent5" w:themeShade="BF"/>
                <w:sz w:val="18"/>
                <w:szCs w:val="18"/>
              </w:rPr>
            </w:pPr>
            <w:r w:rsidRPr="000D6D0D">
              <w:rPr>
                <w:color w:val="2F5496" w:themeColor="accent5" w:themeShade="BF"/>
                <w:sz w:val="18"/>
                <w:szCs w:val="18"/>
              </w:rPr>
              <w:t>Octombrie 2022 – Mai 2023</w:t>
            </w:r>
          </w:p>
        </w:tc>
        <w:tc>
          <w:tcPr>
            <w:tcW w:w="7796" w:type="dxa"/>
            <w:vAlign w:val="center"/>
          </w:tcPr>
          <w:p w14:paraId="26A0A85A" w14:textId="46F67608" w:rsidR="00F62B5F" w:rsidRPr="000D6D0D" w:rsidRDefault="00F62B5F" w:rsidP="00F62B5F">
            <w:pPr>
              <w:pStyle w:val="ECVBusinessSectorRow"/>
              <w:ind w:left="283"/>
              <w:rPr>
                <w:rStyle w:val="ECVHeadingBusinessSector"/>
              </w:rPr>
            </w:pPr>
            <w:r w:rsidRPr="000D6D0D">
              <w:rPr>
                <w:rStyle w:val="ECVHeadingBusinessSector"/>
                <w:color w:val="2F5496" w:themeColor="accent5" w:themeShade="BF"/>
                <w:sz w:val="22"/>
                <w:szCs w:val="22"/>
              </w:rPr>
              <w:t>Profesor colaborator / Lector universitar</w:t>
            </w:r>
          </w:p>
        </w:tc>
      </w:tr>
      <w:tr w:rsidR="00F62B5F" w:rsidRPr="000D6D0D" w14:paraId="348E0A63" w14:textId="77777777" w:rsidTr="00897029">
        <w:trPr>
          <w:cantSplit/>
          <w:trHeight w:val="340"/>
        </w:trPr>
        <w:tc>
          <w:tcPr>
            <w:tcW w:w="2552" w:type="dxa"/>
            <w:vMerge/>
          </w:tcPr>
          <w:p w14:paraId="23D95F80" w14:textId="77777777" w:rsidR="00F62B5F" w:rsidRPr="000D6D0D" w:rsidRDefault="00F62B5F" w:rsidP="00F62B5F">
            <w:pPr>
              <w:jc w:val="center"/>
              <w:rPr>
                <w:color w:val="2F5496" w:themeColor="accent5" w:themeShade="BF"/>
                <w:sz w:val="18"/>
                <w:szCs w:val="18"/>
              </w:rPr>
            </w:pPr>
          </w:p>
        </w:tc>
        <w:tc>
          <w:tcPr>
            <w:tcW w:w="7796" w:type="dxa"/>
            <w:vAlign w:val="bottom"/>
          </w:tcPr>
          <w:p w14:paraId="65316F77" w14:textId="3C7A976E" w:rsidR="00F62B5F" w:rsidRPr="000D6D0D" w:rsidRDefault="00F62B5F" w:rsidP="00F62B5F">
            <w:pPr>
              <w:pStyle w:val="ECVBusinessSectorRow"/>
              <w:ind w:left="283"/>
              <w:rPr>
                <w:rStyle w:val="ECVHeadingBusinessSector"/>
                <w:color w:val="3B3838" w:themeColor="background2" w:themeShade="40"/>
              </w:rPr>
            </w:pPr>
            <w:r w:rsidRPr="000D6D0D">
              <w:rPr>
                <w:rStyle w:val="ECVHeadingBusinessSector"/>
                <w:color w:val="3B3838" w:themeColor="background2" w:themeShade="40"/>
              </w:rPr>
              <w:t>Facultatea de Psihologie și Științe ale Educației, Universitatea „Ovidius” din Constanța</w:t>
            </w:r>
          </w:p>
        </w:tc>
      </w:tr>
      <w:tr w:rsidR="00F62B5F" w:rsidRPr="000D6D0D" w14:paraId="2CEC1A49" w14:textId="77777777" w:rsidTr="00897029">
        <w:trPr>
          <w:cantSplit/>
          <w:trHeight w:val="340"/>
        </w:trPr>
        <w:tc>
          <w:tcPr>
            <w:tcW w:w="2552" w:type="dxa"/>
            <w:vMerge/>
          </w:tcPr>
          <w:p w14:paraId="497E1C75" w14:textId="77777777" w:rsidR="00F62B5F" w:rsidRPr="000D6D0D" w:rsidRDefault="00F62B5F" w:rsidP="00F62B5F">
            <w:pPr>
              <w:jc w:val="center"/>
              <w:rPr>
                <w:color w:val="2F5496" w:themeColor="accent5" w:themeShade="BF"/>
                <w:sz w:val="18"/>
                <w:szCs w:val="18"/>
              </w:rPr>
            </w:pPr>
          </w:p>
        </w:tc>
        <w:tc>
          <w:tcPr>
            <w:tcW w:w="7796" w:type="dxa"/>
            <w:vAlign w:val="bottom"/>
          </w:tcPr>
          <w:p w14:paraId="356409DC" w14:textId="77777777" w:rsidR="00F62B5F" w:rsidRPr="000D6D0D" w:rsidRDefault="00F62B5F" w:rsidP="00F62B5F">
            <w:pPr>
              <w:pStyle w:val="ECVSectionBullet"/>
              <w:numPr>
                <w:ilvl w:val="0"/>
                <w:numId w:val="2"/>
              </w:numPr>
              <w:ind w:left="283"/>
              <w:rPr>
                <w:color w:val="3B3838" w:themeColor="background2" w:themeShade="40"/>
                <w:szCs w:val="18"/>
              </w:rPr>
            </w:pPr>
            <w:r w:rsidRPr="000D6D0D">
              <w:t>Activități de curs și seminar pentru disciplinele</w:t>
            </w:r>
          </w:p>
          <w:p w14:paraId="7ACF7493" w14:textId="27E5829D" w:rsidR="00F62B5F" w:rsidRPr="000D6D0D" w:rsidRDefault="00F62B5F" w:rsidP="00F62B5F">
            <w:pPr>
              <w:pStyle w:val="ECVSectionBullet"/>
              <w:numPr>
                <w:ilvl w:val="1"/>
                <w:numId w:val="2"/>
              </w:numPr>
              <w:ind w:left="850"/>
              <w:rPr>
                <w:rStyle w:val="ECVHeadingBusinessSector"/>
                <w:color w:val="3B3838" w:themeColor="background2" w:themeShade="40"/>
              </w:rPr>
            </w:pPr>
            <w:r w:rsidRPr="000D6D0D">
              <w:rPr>
                <w:rStyle w:val="ECVHeadingBusinessSector"/>
                <w:color w:val="3B3838" w:themeColor="background2" w:themeShade="40"/>
              </w:rPr>
              <w:t xml:space="preserve">Matematică pentru învățământul preșcolar </w:t>
            </w:r>
          </w:p>
          <w:p w14:paraId="42AB22CA" w14:textId="2AD08346" w:rsidR="00F62B5F" w:rsidRPr="000D6D0D" w:rsidRDefault="00F62B5F" w:rsidP="00F62B5F">
            <w:pPr>
              <w:pStyle w:val="ECVSectionBullet"/>
              <w:numPr>
                <w:ilvl w:val="1"/>
                <w:numId w:val="2"/>
              </w:numPr>
              <w:ind w:left="850"/>
              <w:rPr>
                <w:rStyle w:val="ECVHeadingBusinessSector"/>
                <w:color w:val="3B3838" w:themeColor="background2" w:themeShade="40"/>
              </w:rPr>
            </w:pPr>
            <w:r w:rsidRPr="000D6D0D">
              <w:rPr>
                <w:rStyle w:val="ECVHeadingBusinessSector"/>
                <w:color w:val="3B3838" w:themeColor="background2" w:themeShade="40"/>
              </w:rPr>
              <w:t xml:space="preserve">Didactică activităților matematice în învățământul preșcolar </w:t>
            </w:r>
          </w:p>
          <w:p w14:paraId="11529331" w14:textId="1C48DDC9" w:rsidR="00F62B5F" w:rsidRPr="000D6D0D" w:rsidRDefault="00F62B5F" w:rsidP="00F62B5F">
            <w:pPr>
              <w:pStyle w:val="ECVSectionBullet"/>
              <w:numPr>
                <w:ilvl w:val="1"/>
                <w:numId w:val="2"/>
              </w:numPr>
              <w:ind w:left="850"/>
              <w:rPr>
                <w:rStyle w:val="ECVHeadingBusinessSector"/>
                <w:color w:val="3B3838" w:themeColor="background2" w:themeShade="40"/>
              </w:rPr>
            </w:pPr>
            <w:r w:rsidRPr="000D6D0D">
              <w:rPr>
                <w:rStyle w:val="ECVHeadingBusinessSector"/>
                <w:color w:val="3B3838" w:themeColor="background2" w:themeShade="40"/>
              </w:rPr>
              <w:t xml:space="preserve">Matematică pentru învățământul primar </w:t>
            </w:r>
          </w:p>
          <w:p w14:paraId="06169F5B" w14:textId="32713B31" w:rsidR="00F62B5F" w:rsidRPr="000D6D0D" w:rsidRDefault="00F62B5F" w:rsidP="00F62B5F">
            <w:pPr>
              <w:pStyle w:val="ECVSectionBullet"/>
              <w:numPr>
                <w:ilvl w:val="1"/>
                <w:numId w:val="2"/>
              </w:numPr>
              <w:ind w:left="850"/>
              <w:rPr>
                <w:rStyle w:val="ECVHeadingBusinessSector"/>
                <w:color w:val="3B3838" w:themeColor="background2" w:themeShade="40"/>
              </w:rPr>
            </w:pPr>
            <w:r w:rsidRPr="000D6D0D">
              <w:rPr>
                <w:rStyle w:val="ECVHeadingBusinessSector"/>
                <w:color w:val="3B3838" w:themeColor="background2" w:themeShade="40"/>
              </w:rPr>
              <w:t xml:space="preserve">Didactică matematică în învățământul primar </w:t>
            </w:r>
          </w:p>
        </w:tc>
      </w:tr>
      <w:tr w:rsidR="00F62B5F" w:rsidRPr="000D6D0D" w14:paraId="43A2E561" w14:textId="77777777" w:rsidTr="00897029">
        <w:trPr>
          <w:cantSplit/>
          <w:trHeight w:val="340"/>
        </w:trPr>
        <w:tc>
          <w:tcPr>
            <w:tcW w:w="2552" w:type="dxa"/>
            <w:vMerge/>
          </w:tcPr>
          <w:p w14:paraId="78B92D25" w14:textId="77777777" w:rsidR="00F62B5F" w:rsidRPr="000D6D0D" w:rsidRDefault="00F62B5F" w:rsidP="00F62B5F">
            <w:pPr>
              <w:jc w:val="center"/>
              <w:rPr>
                <w:color w:val="2F5496" w:themeColor="accent5" w:themeShade="BF"/>
                <w:sz w:val="18"/>
                <w:szCs w:val="18"/>
              </w:rPr>
            </w:pPr>
          </w:p>
        </w:tc>
        <w:tc>
          <w:tcPr>
            <w:tcW w:w="7796" w:type="dxa"/>
            <w:vAlign w:val="bottom"/>
          </w:tcPr>
          <w:p w14:paraId="7305E158" w14:textId="45915581" w:rsidR="00F62B5F" w:rsidRPr="000D6D0D" w:rsidRDefault="00F62B5F" w:rsidP="00F62B5F">
            <w:pPr>
              <w:pStyle w:val="ECVBusinessSectorRow"/>
              <w:ind w:left="283"/>
              <w:rPr>
                <w:rStyle w:val="ECVHeadingBusinessSector"/>
              </w:rPr>
            </w:pPr>
            <w:r w:rsidRPr="000D6D0D">
              <w:rPr>
                <w:rStyle w:val="ECVHeadingBusinessSector"/>
              </w:rPr>
              <w:t xml:space="preserve">Tipul sau sectorul de activitate </w:t>
            </w:r>
            <w:r w:rsidRPr="000D6D0D">
              <w:rPr>
                <w:rStyle w:val="ECVContactDetails"/>
              </w:rPr>
              <w:t>Învățământ superior</w:t>
            </w:r>
          </w:p>
        </w:tc>
      </w:tr>
      <w:tr w:rsidR="00F62B5F" w:rsidRPr="000D6D0D" w14:paraId="14301244" w14:textId="77777777" w:rsidTr="00897029">
        <w:trPr>
          <w:cantSplit/>
          <w:trHeight w:val="97"/>
        </w:trPr>
        <w:tc>
          <w:tcPr>
            <w:tcW w:w="2552" w:type="dxa"/>
          </w:tcPr>
          <w:p w14:paraId="5B46902E" w14:textId="77777777" w:rsidR="00F62B5F" w:rsidRPr="000D6D0D" w:rsidRDefault="00F62B5F" w:rsidP="00F62B5F">
            <w:pPr>
              <w:jc w:val="center"/>
              <w:rPr>
                <w:color w:val="2F5496" w:themeColor="accent5" w:themeShade="BF"/>
                <w:sz w:val="10"/>
                <w:szCs w:val="10"/>
              </w:rPr>
            </w:pPr>
          </w:p>
        </w:tc>
        <w:tc>
          <w:tcPr>
            <w:tcW w:w="7796" w:type="dxa"/>
            <w:vAlign w:val="bottom"/>
          </w:tcPr>
          <w:p w14:paraId="3D161BAA" w14:textId="77777777" w:rsidR="00F62B5F" w:rsidRPr="000D6D0D" w:rsidRDefault="00F62B5F" w:rsidP="00F62B5F">
            <w:pPr>
              <w:pStyle w:val="ECVBusinessSectorRow"/>
              <w:ind w:left="283"/>
              <w:rPr>
                <w:rStyle w:val="ECVHeadingBusinessSector"/>
                <w:sz w:val="10"/>
                <w:szCs w:val="10"/>
              </w:rPr>
            </w:pPr>
          </w:p>
        </w:tc>
      </w:tr>
      <w:tr w:rsidR="00F62B5F" w:rsidRPr="000D6D0D" w14:paraId="37442463" w14:textId="77777777" w:rsidTr="00BC1AFB">
        <w:trPr>
          <w:cantSplit/>
          <w:trHeight w:val="340"/>
        </w:trPr>
        <w:tc>
          <w:tcPr>
            <w:tcW w:w="2552" w:type="dxa"/>
            <w:vMerge w:val="restart"/>
          </w:tcPr>
          <w:p w14:paraId="13397573" w14:textId="325320F3" w:rsidR="00F62B5F" w:rsidRPr="000D6D0D" w:rsidRDefault="00F62B5F" w:rsidP="00F62B5F">
            <w:pPr>
              <w:jc w:val="center"/>
              <w:rPr>
                <w:color w:val="2F5496" w:themeColor="accent5" w:themeShade="BF"/>
                <w:sz w:val="18"/>
                <w:szCs w:val="18"/>
              </w:rPr>
            </w:pPr>
            <w:r w:rsidRPr="000D6D0D">
              <w:rPr>
                <w:color w:val="2F5496" w:themeColor="accent5" w:themeShade="BF"/>
                <w:sz w:val="18"/>
                <w:szCs w:val="18"/>
              </w:rPr>
              <w:t>Februarie 2023 – Mai 2023</w:t>
            </w:r>
          </w:p>
        </w:tc>
        <w:tc>
          <w:tcPr>
            <w:tcW w:w="7796" w:type="dxa"/>
            <w:vAlign w:val="center"/>
          </w:tcPr>
          <w:p w14:paraId="1E5B7FD7" w14:textId="0DFF1758" w:rsidR="00F62B5F" w:rsidRPr="000D6D0D" w:rsidRDefault="00F62B5F" w:rsidP="00F62B5F">
            <w:pPr>
              <w:pStyle w:val="ECVBusinessSectorRow"/>
              <w:ind w:left="283"/>
              <w:rPr>
                <w:rStyle w:val="ECVHeadingBusinessSector"/>
              </w:rPr>
            </w:pPr>
            <w:r w:rsidRPr="000D6D0D">
              <w:rPr>
                <w:rStyle w:val="ECVHeadingBusinessSector"/>
                <w:color w:val="2F5496" w:themeColor="accent5" w:themeShade="BF"/>
                <w:sz w:val="22"/>
                <w:szCs w:val="22"/>
              </w:rPr>
              <w:t>Profesor colaborator / Asistent universitar</w:t>
            </w:r>
          </w:p>
        </w:tc>
      </w:tr>
      <w:tr w:rsidR="00F62B5F" w:rsidRPr="000D6D0D" w14:paraId="0C96EEB9" w14:textId="77777777" w:rsidTr="00897029">
        <w:trPr>
          <w:cantSplit/>
          <w:trHeight w:val="340"/>
        </w:trPr>
        <w:tc>
          <w:tcPr>
            <w:tcW w:w="2552" w:type="dxa"/>
            <w:vMerge/>
          </w:tcPr>
          <w:p w14:paraId="56741784" w14:textId="77777777" w:rsidR="00F62B5F" w:rsidRPr="000D6D0D" w:rsidRDefault="00F62B5F" w:rsidP="00F62B5F">
            <w:pPr>
              <w:jc w:val="center"/>
              <w:rPr>
                <w:color w:val="2F5496" w:themeColor="accent5" w:themeShade="BF"/>
                <w:sz w:val="18"/>
                <w:szCs w:val="18"/>
              </w:rPr>
            </w:pPr>
          </w:p>
        </w:tc>
        <w:tc>
          <w:tcPr>
            <w:tcW w:w="7796" w:type="dxa"/>
            <w:vAlign w:val="bottom"/>
          </w:tcPr>
          <w:p w14:paraId="3EB6F9B8" w14:textId="01162FFC" w:rsidR="00F62B5F" w:rsidRPr="000D6D0D" w:rsidRDefault="00F62B5F" w:rsidP="00F62B5F">
            <w:pPr>
              <w:pStyle w:val="ECVBusinessSectorRow"/>
              <w:ind w:left="283"/>
              <w:rPr>
                <w:rStyle w:val="ECVHeadingBusinessSector"/>
                <w:color w:val="3B3838" w:themeColor="background2" w:themeShade="40"/>
              </w:rPr>
            </w:pPr>
            <w:r w:rsidRPr="000D6D0D">
              <w:rPr>
                <w:rStyle w:val="ECVHeadingBusinessSector"/>
                <w:color w:val="3B3838" w:themeColor="background2" w:themeShade="40"/>
              </w:rPr>
              <w:t>Universitatea „Ovidius” din Constanța, Facultatea de Științe Economice</w:t>
            </w:r>
          </w:p>
        </w:tc>
      </w:tr>
      <w:tr w:rsidR="00F62B5F" w:rsidRPr="000D6D0D" w14:paraId="6A8BDF4C" w14:textId="77777777" w:rsidTr="00897029">
        <w:trPr>
          <w:cantSplit/>
          <w:trHeight w:val="340"/>
        </w:trPr>
        <w:tc>
          <w:tcPr>
            <w:tcW w:w="2552" w:type="dxa"/>
            <w:vMerge/>
          </w:tcPr>
          <w:p w14:paraId="1550F1BF" w14:textId="77777777" w:rsidR="00F62B5F" w:rsidRPr="000D6D0D" w:rsidRDefault="00F62B5F" w:rsidP="00F62B5F">
            <w:pPr>
              <w:jc w:val="center"/>
              <w:rPr>
                <w:color w:val="2F5496" w:themeColor="accent5" w:themeShade="BF"/>
                <w:sz w:val="18"/>
                <w:szCs w:val="18"/>
              </w:rPr>
            </w:pPr>
          </w:p>
        </w:tc>
        <w:tc>
          <w:tcPr>
            <w:tcW w:w="7796" w:type="dxa"/>
            <w:vAlign w:val="bottom"/>
          </w:tcPr>
          <w:p w14:paraId="635F0263" w14:textId="77777777" w:rsidR="00F62B5F" w:rsidRPr="000D6D0D" w:rsidRDefault="00F62B5F" w:rsidP="00F62B5F">
            <w:pPr>
              <w:pStyle w:val="ECVBusinessSectorRow"/>
              <w:ind w:left="283"/>
              <w:rPr>
                <w:rStyle w:val="ECVHeadingBusinessSector"/>
                <w:color w:val="3B3838" w:themeColor="background2" w:themeShade="40"/>
              </w:rPr>
            </w:pPr>
            <w:r w:rsidRPr="000D6D0D">
              <w:rPr>
                <w:rStyle w:val="ECVHeadingBusinessSector"/>
                <w:color w:val="3B3838" w:themeColor="background2" w:themeShade="40"/>
              </w:rPr>
              <w:t>Activitate de predare și fixare</w:t>
            </w:r>
          </w:p>
          <w:p w14:paraId="5D56EB40" w14:textId="4EEB73D8" w:rsidR="00F62B5F" w:rsidRPr="000D6D0D" w:rsidRDefault="00F62B5F" w:rsidP="00F62B5F">
            <w:pPr>
              <w:pStyle w:val="ECVBusinessSectorRow"/>
              <w:ind w:left="283"/>
              <w:rPr>
                <w:rStyle w:val="ECVHeadingBusinessSector"/>
                <w:color w:val="3B3838" w:themeColor="background2" w:themeShade="40"/>
              </w:rPr>
            </w:pPr>
            <w:r w:rsidRPr="000D6D0D">
              <w:rPr>
                <w:rStyle w:val="ECVHeadingBusinessSector"/>
                <w:color w:val="3B3838" w:themeColor="background2" w:themeShade="40"/>
              </w:rPr>
              <w:t>-</w:t>
            </w:r>
            <w:r w:rsidRPr="000D6D0D">
              <w:rPr>
                <w:rStyle w:val="ECVHeadingBusinessSector"/>
                <w:color w:val="3B3838" w:themeColor="background2" w:themeShade="40"/>
              </w:rPr>
              <w:tab/>
              <w:t>Matematică aplicată în economie (Seminar)</w:t>
            </w:r>
          </w:p>
        </w:tc>
      </w:tr>
      <w:tr w:rsidR="00F62B5F" w:rsidRPr="000D6D0D" w14:paraId="59F2DD36" w14:textId="77777777" w:rsidTr="00897029">
        <w:trPr>
          <w:cantSplit/>
          <w:trHeight w:val="340"/>
        </w:trPr>
        <w:tc>
          <w:tcPr>
            <w:tcW w:w="2552" w:type="dxa"/>
            <w:vMerge/>
          </w:tcPr>
          <w:p w14:paraId="130259C7" w14:textId="77777777" w:rsidR="00F62B5F" w:rsidRPr="000D6D0D" w:rsidRDefault="00F62B5F" w:rsidP="00F62B5F">
            <w:pPr>
              <w:jc w:val="center"/>
              <w:rPr>
                <w:color w:val="2F5496" w:themeColor="accent5" w:themeShade="BF"/>
                <w:sz w:val="18"/>
                <w:szCs w:val="18"/>
              </w:rPr>
            </w:pPr>
          </w:p>
        </w:tc>
        <w:tc>
          <w:tcPr>
            <w:tcW w:w="7796" w:type="dxa"/>
            <w:vAlign w:val="bottom"/>
          </w:tcPr>
          <w:p w14:paraId="5C3AE1BC" w14:textId="3BA8A525" w:rsidR="00F62B5F" w:rsidRPr="000D6D0D" w:rsidRDefault="00F62B5F" w:rsidP="00F62B5F">
            <w:pPr>
              <w:pStyle w:val="ECVBusinessSectorRow"/>
              <w:ind w:left="283"/>
              <w:rPr>
                <w:rStyle w:val="ECVHeadingBusinessSector"/>
              </w:rPr>
            </w:pPr>
            <w:r w:rsidRPr="000D6D0D">
              <w:rPr>
                <w:rStyle w:val="ECVHeadingBusinessSector"/>
              </w:rPr>
              <w:t xml:space="preserve">Tipul sau sectorul de activitate </w:t>
            </w:r>
            <w:r w:rsidRPr="000D6D0D">
              <w:rPr>
                <w:rStyle w:val="ECVContactDetails"/>
              </w:rPr>
              <w:t>Învățământ  superior</w:t>
            </w:r>
          </w:p>
        </w:tc>
      </w:tr>
      <w:tr w:rsidR="00F62B5F" w:rsidRPr="000D6D0D" w14:paraId="35F469D9" w14:textId="77777777" w:rsidTr="00897029">
        <w:trPr>
          <w:cantSplit/>
          <w:trHeight w:val="52"/>
        </w:trPr>
        <w:tc>
          <w:tcPr>
            <w:tcW w:w="2552" w:type="dxa"/>
          </w:tcPr>
          <w:p w14:paraId="551D3A61" w14:textId="77777777" w:rsidR="00F62B5F" w:rsidRPr="000D6D0D" w:rsidRDefault="00F62B5F" w:rsidP="00F62B5F">
            <w:pPr>
              <w:jc w:val="center"/>
              <w:rPr>
                <w:color w:val="2F5496" w:themeColor="accent5" w:themeShade="BF"/>
                <w:sz w:val="10"/>
                <w:szCs w:val="10"/>
              </w:rPr>
            </w:pPr>
          </w:p>
        </w:tc>
        <w:tc>
          <w:tcPr>
            <w:tcW w:w="7796" w:type="dxa"/>
            <w:vAlign w:val="bottom"/>
          </w:tcPr>
          <w:p w14:paraId="5D558C4E" w14:textId="77777777" w:rsidR="00F62B5F" w:rsidRPr="000D6D0D" w:rsidRDefault="00F62B5F" w:rsidP="00F62B5F">
            <w:pPr>
              <w:pStyle w:val="ECVBusinessSectorRow"/>
              <w:ind w:left="283"/>
              <w:rPr>
                <w:rStyle w:val="ECVHeadingBusinessSector"/>
                <w:sz w:val="10"/>
                <w:szCs w:val="10"/>
              </w:rPr>
            </w:pPr>
          </w:p>
        </w:tc>
      </w:tr>
      <w:tr w:rsidR="00F62B5F" w:rsidRPr="000D6D0D" w14:paraId="5761A2A7" w14:textId="77777777" w:rsidTr="00B46317">
        <w:trPr>
          <w:cantSplit/>
          <w:trHeight w:val="52"/>
        </w:trPr>
        <w:tc>
          <w:tcPr>
            <w:tcW w:w="2552" w:type="dxa"/>
            <w:vMerge w:val="restart"/>
          </w:tcPr>
          <w:p w14:paraId="188575B0" w14:textId="5F943ABF" w:rsidR="00F62B5F" w:rsidRPr="000D6D0D" w:rsidRDefault="00F62B5F" w:rsidP="00F62B5F">
            <w:pPr>
              <w:jc w:val="center"/>
              <w:rPr>
                <w:color w:val="2F5496" w:themeColor="accent5" w:themeShade="BF"/>
                <w:sz w:val="10"/>
                <w:szCs w:val="10"/>
              </w:rPr>
            </w:pPr>
            <w:r w:rsidRPr="000D6D0D">
              <w:rPr>
                <w:color w:val="2F5496" w:themeColor="accent5" w:themeShade="BF"/>
                <w:sz w:val="18"/>
                <w:szCs w:val="18"/>
              </w:rPr>
              <w:t>Februarie 2022 – Mai 2022</w:t>
            </w:r>
          </w:p>
        </w:tc>
        <w:tc>
          <w:tcPr>
            <w:tcW w:w="7796" w:type="dxa"/>
            <w:vAlign w:val="center"/>
          </w:tcPr>
          <w:p w14:paraId="53008E58" w14:textId="0C60268D" w:rsidR="00F62B5F" w:rsidRPr="000D6D0D" w:rsidRDefault="00F62B5F" w:rsidP="00F62B5F">
            <w:pPr>
              <w:pStyle w:val="ECVBusinessSectorRow"/>
              <w:ind w:left="283"/>
              <w:rPr>
                <w:rStyle w:val="ECVHeadingBusinessSector"/>
                <w:sz w:val="10"/>
                <w:szCs w:val="10"/>
              </w:rPr>
            </w:pPr>
            <w:r w:rsidRPr="000D6D0D">
              <w:rPr>
                <w:rStyle w:val="ECVHeadingBusinessSector"/>
                <w:color w:val="2F5496" w:themeColor="accent5" w:themeShade="BF"/>
                <w:sz w:val="22"/>
                <w:szCs w:val="22"/>
              </w:rPr>
              <w:t>Profesor colaborator / Lector universitar</w:t>
            </w:r>
          </w:p>
        </w:tc>
      </w:tr>
      <w:tr w:rsidR="00F62B5F" w:rsidRPr="000D6D0D" w14:paraId="6CAA045D" w14:textId="77777777" w:rsidTr="00897029">
        <w:trPr>
          <w:cantSplit/>
          <w:trHeight w:val="52"/>
        </w:trPr>
        <w:tc>
          <w:tcPr>
            <w:tcW w:w="2552" w:type="dxa"/>
            <w:vMerge/>
          </w:tcPr>
          <w:p w14:paraId="062EA136" w14:textId="77777777" w:rsidR="00F62B5F" w:rsidRPr="000D6D0D" w:rsidRDefault="00F62B5F" w:rsidP="00F62B5F">
            <w:pPr>
              <w:jc w:val="center"/>
              <w:rPr>
                <w:color w:val="2F5496" w:themeColor="accent5" w:themeShade="BF"/>
                <w:sz w:val="18"/>
                <w:szCs w:val="18"/>
              </w:rPr>
            </w:pPr>
          </w:p>
        </w:tc>
        <w:tc>
          <w:tcPr>
            <w:tcW w:w="7796" w:type="dxa"/>
            <w:vAlign w:val="bottom"/>
          </w:tcPr>
          <w:p w14:paraId="45EB3DAE" w14:textId="16CB957A" w:rsidR="00F62B5F" w:rsidRPr="000D6D0D" w:rsidRDefault="00F62B5F" w:rsidP="00F62B5F">
            <w:pPr>
              <w:pStyle w:val="ECVBusinessSectorRow"/>
              <w:ind w:left="283"/>
              <w:rPr>
                <w:rStyle w:val="ECVHeadingBusinessSector"/>
                <w:color w:val="2F5496" w:themeColor="accent5" w:themeShade="BF"/>
                <w:sz w:val="22"/>
                <w:szCs w:val="22"/>
              </w:rPr>
            </w:pPr>
            <w:r w:rsidRPr="000D6D0D">
              <w:rPr>
                <w:rStyle w:val="ECVHeadingBusinessSector"/>
                <w:color w:val="3B3838" w:themeColor="background2" w:themeShade="40"/>
              </w:rPr>
              <w:t>Facultatea de Matematică și Informatică, Universitatea „Ovidius” din Constanța</w:t>
            </w:r>
          </w:p>
        </w:tc>
      </w:tr>
      <w:tr w:rsidR="00F62B5F" w:rsidRPr="000D6D0D" w14:paraId="0574C6FF" w14:textId="77777777" w:rsidTr="00897029">
        <w:trPr>
          <w:cantSplit/>
          <w:trHeight w:val="52"/>
        </w:trPr>
        <w:tc>
          <w:tcPr>
            <w:tcW w:w="2552" w:type="dxa"/>
            <w:vMerge/>
          </w:tcPr>
          <w:p w14:paraId="7F76D9F2" w14:textId="77777777" w:rsidR="00F62B5F" w:rsidRPr="000D6D0D" w:rsidRDefault="00F62B5F" w:rsidP="00F62B5F">
            <w:pPr>
              <w:jc w:val="center"/>
              <w:rPr>
                <w:color w:val="2F5496" w:themeColor="accent5" w:themeShade="BF"/>
                <w:sz w:val="18"/>
                <w:szCs w:val="18"/>
              </w:rPr>
            </w:pPr>
          </w:p>
        </w:tc>
        <w:tc>
          <w:tcPr>
            <w:tcW w:w="7796" w:type="dxa"/>
            <w:vAlign w:val="bottom"/>
          </w:tcPr>
          <w:p w14:paraId="600FC68B" w14:textId="77777777" w:rsidR="00F62B5F" w:rsidRPr="000D6D0D" w:rsidRDefault="00F62B5F" w:rsidP="00F62B5F">
            <w:pPr>
              <w:pStyle w:val="ECVSectionBullet"/>
              <w:numPr>
                <w:ilvl w:val="0"/>
                <w:numId w:val="2"/>
              </w:numPr>
              <w:ind w:left="283"/>
              <w:rPr>
                <w:color w:val="3B3838" w:themeColor="background2" w:themeShade="40"/>
                <w:szCs w:val="18"/>
              </w:rPr>
            </w:pPr>
            <w:r w:rsidRPr="000D6D0D">
              <w:t>Activități de curs și seminar pentru disciplinele</w:t>
            </w:r>
          </w:p>
          <w:p w14:paraId="0D94184C" w14:textId="78145D17" w:rsidR="00F62B5F" w:rsidRPr="000D6D0D" w:rsidRDefault="00F62B5F" w:rsidP="00F62B5F">
            <w:pPr>
              <w:pStyle w:val="ECVSectionBullet"/>
              <w:numPr>
                <w:ilvl w:val="1"/>
                <w:numId w:val="2"/>
              </w:numPr>
              <w:ind w:left="850"/>
              <w:rPr>
                <w:rStyle w:val="ECVHeadingBusinessSector"/>
                <w:color w:val="3B3838" w:themeColor="background2" w:themeShade="40"/>
              </w:rPr>
            </w:pPr>
            <w:r w:rsidRPr="000D6D0D">
              <w:t>Tehnici de simulare</w:t>
            </w:r>
            <w:r w:rsidRPr="000D6D0D">
              <w:rPr>
                <w:rStyle w:val="ECVHeadingBusinessSector"/>
                <w:color w:val="3B3838" w:themeColor="background2" w:themeShade="40"/>
              </w:rPr>
              <w:t xml:space="preserve"> </w:t>
            </w:r>
          </w:p>
        </w:tc>
      </w:tr>
      <w:tr w:rsidR="00F62B5F" w:rsidRPr="000D6D0D" w14:paraId="170A2058" w14:textId="77777777" w:rsidTr="00B46317">
        <w:trPr>
          <w:cantSplit/>
          <w:trHeight w:val="347"/>
        </w:trPr>
        <w:tc>
          <w:tcPr>
            <w:tcW w:w="2552" w:type="dxa"/>
            <w:vMerge/>
          </w:tcPr>
          <w:p w14:paraId="713CDC22" w14:textId="77777777" w:rsidR="00F62B5F" w:rsidRPr="000D6D0D" w:rsidRDefault="00F62B5F" w:rsidP="00F62B5F">
            <w:pPr>
              <w:jc w:val="center"/>
              <w:rPr>
                <w:color w:val="2F5496" w:themeColor="accent5" w:themeShade="BF"/>
                <w:sz w:val="18"/>
                <w:szCs w:val="18"/>
              </w:rPr>
            </w:pPr>
          </w:p>
        </w:tc>
        <w:tc>
          <w:tcPr>
            <w:tcW w:w="7796" w:type="dxa"/>
            <w:vAlign w:val="bottom"/>
          </w:tcPr>
          <w:p w14:paraId="46D5E6F5" w14:textId="7D81C0D4" w:rsidR="00F62B5F" w:rsidRPr="000D6D0D" w:rsidRDefault="00F62B5F" w:rsidP="00F62B5F">
            <w:pPr>
              <w:pStyle w:val="ECVBusinessSectorRow"/>
              <w:ind w:left="283"/>
              <w:rPr>
                <w:rStyle w:val="ECVHeadingBusinessSector"/>
                <w:color w:val="2F5496" w:themeColor="accent5" w:themeShade="BF"/>
                <w:sz w:val="22"/>
                <w:szCs w:val="22"/>
              </w:rPr>
            </w:pPr>
            <w:r w:rsidRPr="000D6D0D">
              <w:rPr>
                <w:rStyle w:val="ECVHeadingBusinessSector"/>
              </w:rPr>
              <w:t xml:space="preserve">Tipul sau sectorul de activitate </w:t>
            </w:r>
            <w:r w:rsidRPr="000D6D0D">
              <w:rPr>
                <w:rStyle w:val="ECVContactDetails"/>
              </w:rPr>
              <w:t>Învățământ superior</w:t>
            </w:r>
          </w:p>
        </w:tc>
      </w:tr>
      <w:tr w:rsidR="00F62B5F" w:rsidRPr="000D6D0D" w14:paraId="5344D78F" w14:textId="77777777" w:rsidTr="00897029">
        <w:trPr>
          <w:cantSplit/>
          <w:trHeight w:val="52"/>
        </w:trPr>
        <w:tc>
          <w:tcPr>
            <w:tcW w:w="2552" w:type="dxa"/>
          </w:tcPr>
          <w:p w14:paraId="7DA4407D" w14:textId="77777777" w:rsidR="00F62B5F" w:rsidRPr="000D6D0D" w:rsidRDefault="00F62B5F" w:rsidP="00F62B5F">
            <w:pPr>
              <w:jc w:val="center"/>
              <w:rPr>
                <w:color w:val="2F5496" w:themeColor="accent5" w:themeShade="BF"/>
                <w:sz w:val="10"/>
                <w:szCs w:val="10"/>
              </w:rPr>
            </w:pPr>
          </w:p>
        </w:tc>
        <w:tc>
          <w:tcPr>
            <w:tcW w:w="7796" w:type="dxa"/>
            <w:vAlign w:val="bottom"/>
          </w:tcPr>
          <w:p w14:paraId="214AF279" w14:textId="77777777" w:rsidR="00F62B5F" w:rsidRPr="000D6D0D" w:rsidRDefault="00F62B5F" w:rsidP="00F62B5F">
            <w:pPr>
              <w:pStyle w:val="ECVBusinessSectorRow"/>
              <w:ind w:left="283"/>
              <w:rPr>
                <w:rStyle w:val="ECVHeadingBusinessSector"/>
                <w:color w:val="2F5496" w:themeColor="accent5" w:themeShade="BF"/>
                <w:sz w:val="10"/>
                <w:szCs w:val="10"/>
              </w:rPr>
            </w:pPr>
          </w:p>
        </w:tc>
      </w:tr>
      <w:tr w:rsidR="00F62B5F" w:rsidRPr="000D6D0D" w14:paraId="74C5AA87" w14:textId="77777777" w:rsidTr="00BC1AFB">
        <w:trPr>
          <w:cantSplit/>
          <w:trHeight w:val="340"/>
        </w:trPr>
        <w:tc>
          <w:tcPr>
            <w:tcW w:w="2552" w:type="dxa"/>
            <w:vMerge w:val="restart"/>
          </w:tcPr>
          <w:p w14:paraId="7D7C633D" w14:textId="4E798212" w:rsidR="00F62B5F" w:rsidRPr="000D6D0D" w:rsidRDefault="00F62B5F" w:rsidP="00F62B5F">
            <w:pPr>
              <w:jc w:val="center"/>
              <w:rPr>
                <w:color w:val="2F5496" w:themeColor="accent5" w:themeShade="BF"/>
                <w:sz w:val="18"/>
                <w:szCs w:val="18"/>
              </w:rPr>
            </w:pPr>
            <w:r w:rsidRPr="000D6D0D">
              <w:rPr>
                <w:color w:val="2F5496" w:themeColor="accent5" w:themeShade="BF"/>
                <w:sz w:val="18"/>
                <w:szCs w:val="18"/>
              </w:rPr>
              <w:t>Iulie 2015 – Iulie 2019</w:t>
            </w:r>
          </w:p>
        </w:tc>
        <w:tc>
          <w:tcPr>
            <w:tcW w:w="7796" w:type="dxa"/>
            <w:vAlign w:val="center"/>
          </w:tcPr>
          <w:p w14:paraId="27F81EE3" w14:textId="7F0AB76E" w:rsidR="00F62B5F" w:rsidRPr="000D6D0D" w:rsidRDefault="00F62B5F" w:rsidP="00F62B5F">
            <w:pPr>
              <w:pStyle w:val="ECVBusinessSectorRow"/>
              <w:ind w:left="283"/>
              <w:rPr>
                <w:rStyle w:val="ECVHeadingBusinessSector"/>
                <w:color w:val="2F5496" w:themeColor="accent5" w:themeShade="BF"/>
                <w:sz w:val="22"/>
                <w:szCs w:val="22"/>
              </w:rPr>
            </w:pPr>
            <w:r w:rsidRPr="000D6D0D">
              <w:rPr>
                <w:rStyle w:val="ECVHeadingBusinessSector"/>
                <w:color w:val="2F5496" w:themeColor="accent5" w:themeShade="BF"/>
                <w:sz w:val="22"/>
                <w:szCs w:val="22"/>
              </w:rPr>
              <w:t>Profesor de matematică</w:t>
            </w:r>
          </w:p>
        </w:tc>
      </w:tr>
      <w:tr w:rsidR="00F62B5F" w:rsidRPr="000D6D0D" w14:paraId="635D3ADC" w14:textId="77777777" w:rsidTr="00897029">
        <w:trPr>
          <w:cantSplit/>
          <w:trHeight w:val="340"/>
        </w:trPr>
        <w:tc>
          <w:tcPr>
            <w:tcW w:w="2552" w:type="dxa"/>
            <w:vMerge/>
          </w:tcPr>
          <w:p w14:paraId="4878BC90" w14:textId="10880D79" w:rsidR="00F62B5F" w:rsidRPr="000D6D0D" w:rsidRDefault="00F62B5F" w:rsidP="00F62B5F">
            <w:pPr>
              <w:jc w:val="center"/>
              <w:rPr>
                <w:color w:val="2F5496" w:themeColor="accent5" w:themeShade="BF"/>
                <w:sz w:val="18"/>
                <w:szCs w:val="18"/>
              </w:rPr>
            </w:pPr>
          </w:p>
        </w:tc>
        <w:tc>
          <w:tcPr>
            <w:tcW w:w="7796" w:type="dxa"/>
            <w:vAlign w:val="bottom"/>
          </w:tcPr>
          <w:p w14:paraId="5AE6CD42" w14:textId="3FEE09CE" w:rsidR="00F62B5F" w:rsidRPr="000D6D0D" w:rsidRDefault="00F62B5F" w:rsidP="00F62B5F">
            <w:pPr>
              <w:pStyle w:val="ECVBusinessSectorRow"/>
              <w:ind w:left="283"/>
              <w:rPr>
                <w:rStyle w:val="ECVHeadingBusinessSector"/>
              </w:rPr>
            </w:pPr>
            <w:r w:rsidRPr="000D6D0D">
              <w:rPr>
                <w:rStyle w:val="ECVHeadingBusinessSector"/>
                <w:color w:val="3B3838" w:themeColor="background2" w:themeShade="40"/>
              </w:rPr>
              <w:t>Centrul de Meditații SMART, Cpt. Dobrilă Eugeniu, nr. 1B, 900512, Constanța, România</w:t>
            </w:r>
          </w:p>
        </w:tc>
      </w:tr>
      <w:tr w:rsidR="00F62B5F" w:rsidRPr="000D6D0D" w14:paraId="462E80A2" w14:textId="77777777" w:rsidTr="00897029">
        <w:trPr>
          <w:cantSplit/>
          <w:trHeight w:val="340"/>
        </w:trPr>
        <w:tc>
          <w:tcPr>
            <w:tcW w:w="2552" w:type="dxa"/>
            <w:vMerge/>
          </w:tcPr>
          <w:p w14:paraId="0AA7FA9E" w14:textId="77777777" w:rsidR="00F62B5F" w:rsidRPr="000D6D0D" w:rsidRDefault="00F62B5F" w:rsidP="00F62B5F">
            <w:pPr>
              <w:jc w:val="center"/>
              <w:rPr>
                <w:color w:val="2F5496" w:themeColor="accent5" w:themeShade="BF"/>
                <w:sz w:val="18"/>
                <w:szCs w:val="18"/>
              </w:rPr>
            </w:pPr>
          </w:p>
        </w:tc>
        <w:tc>
          <w:tcPr>
            <w:tcW w:w="7796" w:type="dxa"/>
            <w:vAlign w:val="bottom"/>
          </w:tcPr>
          <w:p w14:paraId="69463A11" w14:textId="3926BA4E" w:rsidR="00F62B5F" w:rsidRPr="000D6D0D" w:rsidRDefault="00F62B5F" w:rsidP="00F62B5F">
            <w:pPr>
              <w:pStyle w:val="ECVSectionBullet"/>
              <w:numPr>
                <w:ilvl w:val="0"/>
                <w:numId w:val="2"/>
              </w:numPr>
              <w:tabs>
                <w:tab w:val="clear" w:pos="0"/>
                <w:tab w:val="num" w:pos="283"/>
              </w:tabs>
              <w:ind w:left="283"/>
              <w:rPr>
                <w:rStyle w:val="ECVHeadingBusinessSector"/>
                <w:color w:val="3B3838" w:themeColor="background2" w:themeShade="40"/>
              </w:rPr>
            </w:pPr>
            <w:r w:rsidRPr="000D6D0D">
              <w:t>Activitate de predare/fixare/ evaluare</w:t>
            </w:r>
            <w:r w:rsidRPr="000D6D0D">
              <w:rPr>
                <w:rStyle w:val="ECVHeadingBusinessSector"/>
                <w:color w:val="3F3A38"/>
                <w:szCs w:val="24"/>
              </w:rPr>
              <w:t xml:space="preserve"> </w:t>
            </w:r>
            <w:r w:rsidRPr="000D6D0D">
              <w:rPr>
                <w:rStyle w:val="ECVHeadingBusinessSector"/>
                <w:color w:val="3B3838" w:themeColor="background2" w:themeShade="40"/>
              </w:rPr>
              <w:t xml:space="preserve">Matematică pentru învățământul preșcolar  </w:t>
            </w:r>
          </w:p>
        </w:tc>
      </w:tr>
      <w:tr w:rsidR="00F62B5F" w:rsidRPr="000D6D0D" w14:paraId="196CBB00" w14:textId="77777777" w:rsidTr="00897029">
        <w:trPr>
          <w:cantSplit/>
          <w:trHeight w:val="340"/>
        </w:trPr>
        <w:tc>
          <w:tcPr>
            <w:tcW w:w="2552" w:type="dxa"/>
            <w:vMerge/>
          </w:tcPr>
          <w:p w14:paraId="01099442" w14:textId="77777777" w:rsidR="00F62B5F" w:rsidRPr="000D6D0D" w:rsidRDefault="00F62B5F" w:rsidP="00F62B5F">
            <w:pPr>
              <w:jc w:val="center"/>
              <w:rPr>
                <w:color w:val="2F5496" w:themeColor="accent5" w:themeShade="BF"/>
                <w:sz w:val="18"/>
                <w:szCs w:val="18"/>
              </w:rPr>
            </w:pPr>
          </w:p>
        </w:tc>
        <w:tc>
          <w:tcPr>
            <w:tcW w:w="7796" w:type="dxa"/>
            <w:vAlign w:val="bottom"/>
          </w:tcPr>
          <w:p w14:paraId="67894D70" w14:textId="37907934" w:rsidR="00F62B5F" w:rsidRPr="000D6D0D" w:rsidRDefault="00F62B5F" w:rsidP="00F62B5F">
            <w:pPr>
              <w:pStyle w:val="ECVBusinessSectorRow"/>
              <w:ind w:left="283"/>
              <w:rPr>
                <w:rStyle w:val="ECVHeadingBusinessSector"/>
              </w:rPr>
            </w:pPr>
            <w:r w:rsidRPr="000D6D0D">
              <w:rPr>
                <w:rStyle w:val="ECVHeadingBusinessSector"/>
              </w:rPr>
              <w:t xml:space="preserve">Tipul sau sectorul de activitate </w:t>
            </w:r>
            <w:r w:rsidRPr="000D6D0D">
              <w:t xml:space="preserve"> </w:t>
            </w:r>
            <w:r w:rsidRPr="000D6D0D">
              <w:rPr>
                <w:rStyle w:val="ECVHeadingBusinessSector"/>
                <w:color w:val="3B3838" w:themeColor="background2" w:themeShade="40"/>
              </w:rPr>
              <w:t>Educație auxiliară; alte forme de învățământ</w:t>
            </w:r>
          </w:p>
        </w:tc>
      </w:tr>
      <w:tr w:rsidR="00F62B5F" w:rsidRPr="000D6D0D" w14:paraId="045B9BD3" w14:textId="77777777" w:rsidTr="00897029">
        <w:trPr>
          <w:cantSplit/>
          <w:trHeight w:val="52"/>
        </w:trPr>
        <w:tc>
          <w:tcPr>
            <w:tcW w:w="2552" w:type="dxa"/>
          </w:tcPr>
          <w:p w14:paraId="7B4EB0DC" w14:textId="77777777" w:rsidR="00F62B5F" w:rsidRPr="000D6D0D" w:rsidRDefault="00F62B5F" w:rsidP="00F62B5F">
            <w:pPr>
              <w:jc w:val="center"/>
              <w:rPr>
                <w:color w:val="2F5496" w:themeColor="accent5" w:themeShade="BF"/>
                <w:sz w:val="10"/>
                <w:szCs w:val="10"/>
              </w:rPr>
            </w:pPr>
          </w:p>
        </w:tc>
        <w:tc>
          <w:tcPr>
            <w:tcW w:w="7796" w:type="dxa"/>
            <w:vAlign w:val="bottom"/>
          </w:tcPr>
          <w:p w14:paraId="14E3DB2A" w14:textId="77777777" w:rsidR="00F62B5F" w:rsidRPr="000D6D0D" w:rsidRDefault="00F62B5F" w:rsidP="00F62B5F">
            <w:pPr>
              <w:pStyle w:val="ECVBusinessSectorRow"/>
              <w:rPr>
                <w:rStyle w:val="ECVHeadingBusinessSector"/>
                <w:sz w:val="10"/>
                <w:szCs w:val="10"/>
              </w:rPr>
            </w:pPr>
          </w:p>
        </w:tc>
      </w:tr>
      <w:tr w:rsidR="00F62B5F" w:rsidRPr="000D6D0D" w14:paraId="5F155E76" w14:textId="77777777" w:rsidTr="00B46317">
        <w:trPr>
          <w:cantSplit/>
          <w:trHeight w:val="340"/>
        </w:trPr>
        <w:tc>
          <w:tcPr>
            <w:tcW w:w="2552" w:type="dxa"/>
            <w:vMerge w:val="restart"/>
          </w:tcPr>
          <w:p w14:paraId="00B0C665" w14:textId="3506864D" w:rsidR="00F62B5F" w:rsidRPr="000D6D0D" w:rsidRDefault="00F62B5F" w:rsidP="00F62B5F">
            <w:pPr>
              <w:jc w:val="center"/>
              <w:rPr>
                <w:color w:val="2F5496" w:themeColor="accent5" w:themeShade="BF"/>
                <w:sz w:val="18"/>
                <w:szCs w:val="18"/>
              </w:rPr>
            </w:pPr>
            <w:r w:rsidRPr="000D6D0D">
              <w:rPr>
                <w:color w:val="2F5496" w:themeColor="accent5" w:themeShade="BF"/>
                <w:sz w:val="18"/>
                <w:szCs w:val="18"/>
              </w:rPr>
              <w:t>Ianuarie 2009 – Octombrie 2014</w:t>
            </w:r>
          </w:p>
        </w:tc>
        <w:tc>
          <w:tcPr>
            <w:tcW w:w="7796" w:type="dxa"/>
            <w:vAlign w:val="center"/>
          </w:tcPr>
          <w:p w14:paraId="18B7D28E" w14:textId="0D1B3A84" w:rsidR="00F62B5F" w:rsidRPr="000D6D0D" w:rsidRDefault="00F62B5F" w:rsidP="00F62B5F">
            <w:pPr>
              <w:pStyle w:val="ECVBusinessSectorRow"/>
              <w:ind w:left="283"/>
              <w:rPr>
                <w:rStyle w:val="ECVHeadingBusinessSector"/>
              </w:rPr>
            </w:pPr>
            <w:r w:rsidRPr="000D6D0D">
              <w:rPr>
                <w:rStyle w:val="ECVHeadingBusinessSector"/>
                <w:color w:val="2F5496" w:themeColor="accent5" w:themeShade="BF"/>
                <w:sz w:val="22"/>
                <w:szCs w:val="22"/>
              </w:rPr>
              <w:t>Asistent cercetător</w:t>
            </w:r>
          </w:p>
        </w:tc>
      </w:tr>
      <w:tr w:rsidR="00F62B5F" w:rsidRPr="000D6D0D" w14:paraId="790437CD" w14:textId="77777777" w:rsidTr="00897029">
        <w:trPr>
          <w:cantSplit/>
          <w:trHeight w:val="340"/>
        </w:trPr>
        <w:tc>
          <w:tcPr>
            <w:tcW w:w="2552" w:type="dxa"/>
            <w:vMerge/>
          </w:tcPr>
          <w:p w14:paraId="51D5C825" w14:textId="77777777" w:rsidR="00F62B5F" w:rsidRPr="000D6D0D" w:rsidRDefault="00F62B5F" w:rsidP="00F62B5F"/>
        </w:tc>
        <w:tc>
          <w:tcPr>
            <w:tcW w:w="7796" w:type="dxa"/>
            <w:vAlign w:val="bottom"/>
          </w:tcPr>
          <w:p w14:paraId="116C0B8F" w14:textId="5E4F42C2" w:rsidR="00F62B5F" w:rsidRPr="000D6D0D" w:rsidRDefault="00F62B5F" w:rsidP="00F62B5F">
            <w:pPr>
              <w:pStyle w:val="ECVBusinessSectorRow"/>
              <w:ind w:left="283"/>
              <w:rPr>
                <w:rStyle w:val="ECVHeadingBusinessSector"/>
              </w:rPr>
            </w:pPr>
            <w:r w:rsidRPr="000D6D0D">
              <w:rPr>
                <w:rStyle w:val="ECVHeadingBusinessSector"/>
                <w:color w:val="3B3838" w:themeColor="background2" w:themeShade="40"/>
              </w:rPr>
              <w:t>Grant 1192-09, CNCSIS, director CS I. dr. Dan Tiba, Institutul de Matematică al Academiei Române, P. O. Box 1-764, 014700 București, România</w:t>
            </w:r>
          </w:p>
        </w:tc>
      </w:tr>
      <w:tr w:rsidR="00F62B5F" w:rsidRPr="000D6D0D" w14:paraId="477584BC" w14:textId="77777777" w:rsidTr="00897029">
        <w:trPr>
          <w:cantSplit/>
          <w:trHeight w:val="340"/>
        </w:trPr>
        <w:tc>
          <w:tcPr>
            <w:tcW w:w="2552" w:type="dxa"/>
            <w:vMerge/>
          </w:tcPr>
          <w:p w14:paraId="31DD9EEC" w14:textId="77777777" w:rsidR="00F62B5F" w:rsidRPr="000D6D0D" w:rsidRDefault="00F62B5F" w:rsidP="00F62B5F"/>
        </w:tc>
        <w:tc>
          <w:tcPr>
            <w:tcW w:w="7796" w:type="dxa"/>
            <w:vAlign w:val="bottom"/>
          </w:tcPr>
          <w:p w14:paraId="1E26897F" w14:textId="24A51733" w:rsidR="00F62B5F" w:rsidRPr="000D6D0D" w:rsidRDefault="00F62B5F" w:rsidP="00F62B5F">
            <w:pPr>
              <w:pStyle w:val="ECVBusinessSectorRow"/>
              <w:ind w:left="283"/>
              <w:rPr>
                <w:rStyle w:val="ECVHeadingBusinessSector"/>
              </w:rPr>
            </w:pPr>
            <w:r w:rsidRPr="000D6D0D">
              <w:rPr>
                <w:rStyle w:val="ECVHeadingBusinessSector"/>
                <w:color w:val="3B3838" w:themeColor="background2" w:themeShade="40"/>
              </w:rPr>
              <w:t>Activitate de cercetare în domeniul optimizărilor de forme și control optimal</w:t>
            </w:r>
          </w:p>
        </w:tc>
      </w:tr>
      <w:tr w:rsidR="00F62B5F" w:rsidRPr="000D6D0D" w14:paraId="1ABFA1D3" w14:textId="77777777" w:rsidTr="00897029">
        <w:trPr>
          <w:cantSplit/>
          <w:trHeight w:val="340"/>
        </w:trPr>
        <w:tc>
          <w:tcPr>
            <w:tcW w:w="2552" w:type="dxa"/>
            <w:vMerge/>
          </w:tcPr>
          <w:p w14:paraId="0271F199" w14:textId="77777777" w:rsidR="00F62B5F" w:rsidRPr="000D6D0D" w:rsidRDefault="00F62B5F" w:rsidP="00F62B5F"/>
        </w:tc>
        <w:tc>
          <w:tcPr>
            <w:tcW w:w="7796" w:type="dxa"/>
            <w:vAlign w:val="bottom"/>
          </w:tcPr>
          <w:p w14:paraId="684E3121" w14:textId="2F621980" w:rsidR="00F62B5F" w:rsidRPr="000D6D0D" w:rsidRDefault="00F62B5F" w:rsidP="00F62B5F">
            <w:pPr>
              <w:pStyle w:val="ECVBusinessSectorRow"/>
              <w:ind w:left="283"/>
              <w:rPr>
                <w:rStyle w:val="ECVHeadingBusinessSector"/>
              </w:rPr>
            </w:pPr>
            <w:r w:rsidRPr="000D6D0D">
              <w:rPr>
                <w:rStyle w:val="ECVHeadingBusinessSector"/>
              </w:rPr>
              <w:t xml:space="preserve">Tipul sau sectorul de activitate </w:t>
            </w:r>
            <w:r w:rsidRPr="000D6D0D">
              <w:t xml:space="preserve"> </w:t>
            </w:r>
            <w:r w:rsidRPr="000D6D0D">
              <w:rPr>
                <w:rStyle w:val="ECVHeadingBusinessSector"/>
                <w:color w:val="3B3838" w:themeColor="background2" w:themeShade="40"/>
              </w:rPr>
              <w:t>Cercetare matematică</w:t>
            </w:r>
          </w:p>
        </w:tc>
      </w:tr>
      <w:tr w:rsidR="00F62B5F" w:rsidRPr="000D6D0D" w14:paraId="006B2AA3" w14:textId="77777777" w:rsidTr="00897029">
        <w:trPr>
          <w:cantSplit/>
          <w:trHeight w:val="78"/>
        </w:trPr>
        <w:tc>
          <w:tcPr>
            <w:tcW w:w="2552" w:type="dxa"/>
          </w:tcPr>
          <w:p w14:paraId="32B5E46D" w14:textId="77777777" w:rsidR="00F62B5F" w:rsidRPr="000D6D0D" w:rsidRDefault="00F62B5F" w:rsidP="00F62B5F">
            <w:pPr>
              <w:rPr>
                <w:sz w:val="10"/>
                <w:szCs w:val="18"/>
              </w:rPr>
            </w:pPr>
          </w:p>
        </w:tc>
        <w:tc>
          <w:tcPr>
            <w:tcW w:w="7796" w:type="dxa"/>
            <w:vAlign w:val="bottom"/>
          </w:tcPr>
          <w:p w14:paraId="07090756" w14:textId="77777777" w:rsidR="00F62B5F" w:rsidRPr="000D6D0D" w:rsidRDefault="00F62B5F" w:rsidP="00F62B5F">
            <w:pPr>
              <w:pStyle w:val="ECVBusinessSectorRow"/>
              <w:ind w:left="283"/>
              <w:rPr>
                <w:rStyle w:val="ECVHeadingBusinessSector"/>
                <w:sz w:val="10"/>
              </w:rPr>
            </w:pPr>
          </w:p>
        </w:tc>
      </w:tr>
      <w:tr w:rsidR="00F62B5F" w:rsidRPr="000D6D0D" w14:paraId="4CCD5568" w14:textId="77777777" w:rsidTr="00B46317">
        <w:trPr>
          <w:cantSplit/>
          <w:trHeight w:val="340"/>
        </w:trPr>
        <w:tc>
          <w:tcPr>
            <w:tcW w:w="2552" w:type="dxa"/>
            <w:vMerge w:val="restart"/>
          </w:tcPr>
          <w:p w14:paraId="501904B7" w14:textId="5AB63345" w:rsidR="00F62B5F" w:rsidRPr="000D6D0D" w:rsidRDefault="00F62B5F" w:rsidP="00F62B5F">
            <w:r w:rsidRPr="000D6D0D">
              <w:rPr>
                <w:color w:val="2F5496" w:themeColor="accent5" w:themeShade="BF"/>
                <w:sz w:val="18"/>
                <w:szCs w:val="18"/>
              </w:rPr>
              <w:t>Septembrie 2008 – August 2009</w:t>
            </w:r>
          </w:p>
        </w:tc>
        <w:tc>
          <w:tcPr>
            <w:tcW w:w="7796" w:type="dxa"/>
            <w:vAlign w:val="center"/>
          </w:tcPr>
          <w:p w14:paraId="6AD6C841" w14:textId="59643065" w:rsidR="00F62B5F" w:rsidRPr="000D6D0D" w:rsidRDefault="00F62B5F" w:rsidP="00F62B5F">
            <w:pPr>
              <w:pStyle w:val="ECVBusinessSectorRow"/>
              <w:ind w:left="283"/>
              <w:rPr>
                <w:rStyle w:val="ECVHeadingBusinessSector"/>
              </w:rPr>
            </w:pPr>
            <w:r w:rsidRPr="000D6D0D">
              <w:rPr>
                <w:rStyle w:val="ECVHeadingBusinessSector"/>
                <w:color w:val="2F5496" w:themeColor="accent5" w:themeShade="BF"/>
                <w:sz w:val="22"/>
                <w:szCs w:val="22"/>
              </w:rPr>
              <w:t xml:space="preserve">Profesor de matematică </w:t>
            </w:r>
          </w:p>
        </w:tc>
      </w:tr>
      <w:tr w:rsidR="00F62B5F" w:rsidRPr="000D6D0D" w14:paraId="1E0B4AFB" w14:textId="77777777" w:rsidTr="00897029">
        <w:trPr>
          <w:cantSplit/>
          <w:trHeight w:val="340"/>
        </w:trPr>
        <w:tc>
          <w:tcPr>
            <w:tcW w:w="2552" w:type="dxa"/>
            <w:vMerge/>
          </w:tcPr>
          <w:p w14:paraId="643453F6" w14:textId="77777777" w:rsidR="00F62B5F" w:rsidRPr="000D6D0D" w:rsidRDefault="00F62B5F" w:rsidP="00F62B5F"/>
        </w:tc>
        <w:tc>
          <w:tcPr>
            <w:tcW w:w="7796" w:type="dxa"/>
            <w:vAlign w:val="bottom"/>
          </w:tcPr>
          <w:p w14:paraId="46860219" w14:textId="0B7F4AEE" w:rsidR="00F62B5F" w:rsidRPr="000D6D0D" w:rsidRDefault="00F62B5F" w:rsidP="00F62B5F">
            <w:pPr>
              <w:pStyle w:val="ECVBusinessSectorRow"/>
              <w:ind w:left="283"/>
              <w:rPr>
                <w:rStyle w:val="ECVHeadingBusinessSector"/>
              </w:rPr>
            </w:pPr>
            <w:r w:rsidRPr="000D6D0D">
              <w:rPr>
                <w:rStyle w:val="ECVHeadingBusinessSector"/>
                <w:color w:val="3B3838" w:themeColor="background2" w:themeShade="40"/>
              </w:rPr>
              <w:t>Școala cu clasele I-VIII, Dorobanțu, jud. Constanța</w:t>
            </w:r>
          </w:p>
        </w:tc>
      </w:tr>
      <w:tr w:rsidR="00F62B5F" w:rsidRPr="000D6D0D" w14:paraId="05209F8E" w14:textId="77777777" w:rsidTr="00897029">
        <w:trPr>
          <w:cantSplit/>
          <w:trHeight w:val="340"/>
        </w:trPr>
        <w:tc>
          <w:tcPr>
            <w:tcW w:w="2552" w:type="dxa"/>
            <w:vMerge/>
          </w:tcPr>
          <w:p w14:paraId="77225DEF" w14:textId="77777777" w:rsidR="00F62B5F" w:rsidRPr="000D6D0D" w:rsidRDefault="00F62B5F" w:rsidP="00F62B5F"/>
        </w:tc>
        <w:tc>
          <w:tcPr>
            <w:tcW w:w="7796" w:type="dxa"/>
            <w:vAlign w:val="bottom"/>
          </w:tcPr>
          <w:p w14:paraId="7C7A912E" w14:textId="4ADE9DA4" w:rsidR="00F62B5F" w:rsidRPr="000D6D0D" w:rsidRDefault="00F62B5F" w:rsidP="00F62B5F">
            <w:pPr>
              <w:pStyle w:val="ECVBusinessSectorRow"/>
              <w:ind w:left="283"/>
              <w:rPr>
                <w:rStyle w:val="ECVHeadingBusinessSector"/>
              </w:rPr>
            </w:pPr>
            <w:r w:rsidRPr="000D6D0D">
              <w:rPr>
                <w:rStyle w:val="ECVHeadingBusinessSector"/>
                <w:color w:val="3B3838" w:themeColor="background2" w:themeShade="40"/>
              </w:rPr>
              <w:t>Activitate de predare-evaluare la disciplina Matematică</w:t>
            </w:r>
          </w:p>
        </w:tc>
      </w:tr>
      <w:tr w:rsidR="00F62B5F" w:rsidRPr="000D6D0D" w14:paraId="7E5F63D6" w14:textId="77777777" w:rsidTr="00897029">
        <w:trPr>
          <w:cantSplit/>
          <w:trHeight w:val="340"/>
        </w:trPr>
        <w:tc>
          <w:tcPr>
            <w:tcW w:w="2552" w:type="dxa"/>
            <w:vMerge/>
          </w:tcPr>
          <w:p w14:paraId="417D8A8A" w14:textId="77777777" w:rsidR="00F62B5F" w:rsidRPr="000D6D0D" w:rsidRDefault="00F62B5F" w:rsidP="00F62B5F"/>
        </w:tc>
        <w:tc>
          <w:tcPr>
            <w:tcW w:w="7796" w:type="dxa"/>
            <w:vAlign w:val="bottom"/>
          </w:tcPr>
          <w:p w14:paraId="08389957" w14:textId="1A55B7EF" w:rsidR="00F62B5F" w:rsidRPr="000D6D0D" w:rsidRDefault="00F62B5F" w:rsidP="00F62B5F">
            <w:pPr>
              <w:pStyle w:val="ECVBusinessSectorRow"/>
              <w:ind w:left="283"/>
              <w:rPr>
                <w:rStyle w:val="ECVHeadingBusinessSector"/>
              </w:rPr>
            </w:pPr>
            <w:r w:rsidRPr="000D6D0D">
              <w:rPr>
                <w:rStyle w:val="ECVHeadingBusinessSector"/>
              </w:rPr>
              <w:t xml:space="preserve">Tipul sau sectorul de activitate </w:t>
            </w:r>
            <w:r w:rsidRPr="000D6D0D">
              <w:t xml:space="preserve"> </w:t>
            </w:r>
            <w:r w:rsidRPr="000D6D0D">
              <w:rPr>
                <w:rStyle w:val="ECVHeadingBusinessSector"/>
                <w:color w:val="3B3838" w:themeColor="background2" w:themeShade="40"/>
              </w:rPr>
              <w:t>Învățământ preuniversitar</w:t>
            </w:r>
          </w:p>
        </w:tc>
      </w:tr>
    </w:tbl>
    <w:p w14:paraId="2CC65073" w14:textId="77777777" w:rsidR="00C8172F" w:rsidRPr="000D6D0D" w:rsidRDefault="00C8172F">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0D6D0D" w14:paraId="268EE5DD" w14:textId="77777777">
        <w:trPr>
          <w:trHeight w:val="170"/>
        </w:trPr>
        <w:tc>
          <w:tcPr>
            <w:tcW w:w="2835" w:type="dxa"/>
          </w:tcPr>
          <w:p w14:paraId="4F091954" w14:textId="77777777" w:rsidR="00C8172F" w:rsidRPr="000D6D0D" w:rsidRDefault="00C8172F">
            <w:pPr>
              <w:pStyle w:val="ECVLeftHeading"/>
            </w:pPr>
            <w:r w:rsidRPr="000D6D0D">
              <w:rPr>
                <w:caps w:val="0"/>
              </w:rPr>
              <w:t>EDUCAŢIE ŞI FORMARE</w:t>
            </w:r>
          </w:p>
        </w:tc>
        <w:tc>
          <w:tcPr>
            <w:tcW w:w="7540" w:type="dxa"/>
            <w:vAlign w:val="bottom"/>
          </w:tcPr>
          <w:p w14:paraId="2B1D8548" w14:textId="77777777" w:rsidR="00C8172F" w:rsidRPr="000D6D0D" w:rsidRDefault="002270C1">
            <w:pPr>
              <w:pStyle w:val="ECVBlueBox"/>
            </w:pPr>
            <w:r w:rsidRPr="000D6D0D">
              <w:rPr>
                <w:noProof/>
                <w:lang w:eastAsia="en-US" w:bidi="ar-SA"/>
              </w:rPr>
              <w:drawing>
                <wp:inline distT="0" distB="0" distL="0" distR="0" wp14:anchorId="02E2045C" wp14:editId="33CDF791">
                  <wp:extent cx="4786630" cy="9080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00C8172F" w:rsidRPr="000D6D0D">
              <w:t xml:space="preserve"> </w:t>
            </w:r>
          </w:p>
        </w:tc>
      </w:tr>
    </w:tbl>
    <w:p w14:paraId="5315066E" w14:textId="3A2CF31E" w:rsidR="00C8172F" w:rsidRPr="000D6D0D" w:rsidRDefault="00C8172F">
      <w:pPr>
        <w:pStyle w:val="ECVComments"/>
      </w:pPr>
    </w:p>
    <w:tbl>
      <w:tblPr>
        <w:tblpPr w:topFromText="6" w:bottomFromText="170" w:vertAnchor="text" w:tblpY="6"/>
        <w:tblW w:w="10348" w:type="dxa"/>
        <w:tblLayout w:type="fixed"/>
        <w:tblCellMar>
          <w:left w:w="0" w:type="dxa"/>
          <w:right w:w="0" w:type="dxa"/>
        </w:tblCellMar>
        <w:tblLook w:val="0000" w:firstRow="0" w:lastRow="0" w:firstColumn="0" w:lastColumn="0" w:noHBand="0" w:noVBand="0"/>
      </w:tblPr>
      <w:tblGrid>
        <w:gridCol w:w="2552"/>
        <w:gridCol w:w="6095"/>
        <w:gridCol w:w="1701"/>
      </w:tblGrid>
      <w:tr w:rsidR="00897029" w:rsidRPr="000D6D0D" w14:paraId="2F413DFB" w14:textId="77777777" w:rsidTr="00B46317">
        <w:trPr>
          <w:cantSplit/>
          <w:trHeight w:val="433"/>
        </w:trPr>
        <w:tc>
          <w:tcPr>
            <w:tcW w:w="2552" w:type="dxa"/>
            <w:vMerge w:val="restart"/>
          </w:tcPr>
          <w:p w14:paraId="68A49E2C" w14:textId="72613D0B" w:rsidR="00897029" w:rsidRPr="000D6D0D" w:rsidRDefault="00897029" w:rsidP="001C4E2B">
            <w:pPr>
              <w:pStyle w:val="ECVDate"/>
              <w:ind w:left="142"/>
              <w:jc w:val="center"/>
            </w:pPr>
            <w:r w:rsidRPr="000D6D0D">
              <w:t>2021-2022</w:t>
            </w:r>
          </w:p>
        </w:tc>
        <w:tc>
          <w:tcPr>
            <w:tcW w:w="7796" w:type="dxa"/>
            <w:gridSpan w:val="2"/>
            <w:vAlign w:val="center"/>
          </w:tcPr>
          <w:p w14:paraId="0E54F3A0" w14:textId="2DE44D96" w:rsidR="00897029" w:rsidRPr="000D6D0D" w:rsidRDefault="00897029" w:rsidP="00B46317">
            <w:pPr>
              <w:pStyle w:val="ECVSubSectionHeading"/>
              <w:ind w:left="283"/>
            </w:pPr>
            <w:r w:rsidRPr="000D6D0D">
              <w:t>Programul de Formare Psihopedagogică al Cadrelor didactice, Nivel II</w:t>
            </w:r>
          </w:p>
        </w:tc>
      </w:tr>
      <w:tr w:rsidR="00C8172F" w:rsidRPr="000D6D0D" w14:paraId="2103ADC9" w14:textId="77777777" w:rsidTr="00B46317">
        <w:trPr>
          <w:cantSplit/>
        </w:trPr>
        <w:tc>
          <w:tcPr>
            <w:tcW w:w="2552" w:type="dxa"/>
            <w:vMerge/>
          </w:tcPr>
          <w:p w14:paraId="74F385F2" w14:textId="77777777" w:rsidR="00C8172F" w:rsidRPr="000D6D0D" w:rsidRDefault="00C8172F" w:rsidP="00D06058">
            <w:pPr>
              <w:jc w:val="center"/>
            </w:pPr>
          </w:p>
        </w:tc>
        <w:tc>
          <w:tcPr>
            <w:tcW w:w="7796" w:type="dxa"/>
            <w:gridSpan w:val="2"/>
          </w:tcPr>
          <w:p w14:paraId="3D6684DC" w14:textId="0CB8740A" w:rsidR="00C8172F" w:rsidRPr="000D6D0D" w:rsidRDefault="00D06058" w:rsidP="00897029">
            <w:pPr>
              <w:pStyle w:val="ECVOrganisationDetails"/>
              <w:ind w:left="283"/>
            </w:pPr>
            <w:r w:rsidRPr="000D6D0D">
              <w:t>Universitatea „Ovidius” din Constanța, Departamentul pentru Pregătirea Personalului Didactic</w:t>
            </w:r>
          </w:p>
        </w:tc>
      </w:tr>
      <w:tr w:rsidR="00C8172F" w:rsidRPr="000D6D0D" w14:paraId="72152F85" w14:textId="77777777" w:rsidTr="00B46317">
        <w:trPr>
          <w:cantSplit/>
        </w:trPr>
        <w:tc>
          <w:tcPr>
            <w:tcW w:w="2552" w:type="dxa"/>
            <w:vMerge/>
          </w:tcPr>
          <w:p w14:paraId="252EC4E6" w14:textId="77777777" w:rsidR="00C8172F" w:rsidRPr="000D6D0D" w:rsidRDefault="00C8172F" w:rsidP="00D06058">
            <w:pPr>
              <w:jc w:val="center"/>
            </w:pPr>
          </w:p>
        </w:tc>
        <w:tc>
          <w:tcPr>
            <w:tcW w:w="7796" w:type="dxa"/>
            <w:gridSpan w:val="2"/>
          </w:tcPr>
          <w:p w14:paraId="7062221C" w14:textId="77777777" w:rsidR="00C8172F" w:rsidRPr="000D6D0D" w:rsidRDefault="00D06058" w:rsidP="000E0BB0">
            <w:pPr>
              <w:pStyle w:val="ECVSectionBullet"/>
              <w:numPr>
                <w:ilvl w:val="0"/>
                <w:numId w:val="2"/>
              </w:numPr>
              <w:ind w:left="563"/>
            </w:pPr>
            <w:r w:rsidRPr="000D6D0D">
              <w:t>Didactică matematică</w:t>
            </w:r>
          </w:p>
          <w:p w14:paraId="09046516" w14:textId="77777777" w:rsidR="00D06058" w:rsidRPr="000D6D0D" w:rsidRDefault="00D06058" w:rsidP="000E0BB0">
            <w:pPr>
              <w:pStyle w:val="ECVSectionBullet"/>
              <w:numPr>
                <w:ilvl w:val="0"/>
                <w:numId w:val="2"/>
              </w:numPr>
              <w:ind w:left="563"/>
            </w:pPr>
            <w:r w:rsidRPr="000D6D0D">
              <w:t>Politici educaționale</w:t>
            </w:r>
          </w:p>
          <w:p w14:paraId="1AEC722B" w14:textId="77777777" w:rsidR="00D06058" w:rsidRPr="000D6D0D" w:rsidRDefault="00D06058" w:rsidP="000E0BB0">
            <w:pPr>
              <w:pStyle w:val="ECVSectionBullet"/>
              <w:numPr>
                <w:ilvl w:val="0"/>
                <w:numId w:val="2"/>
              </w:numPr>
              <w:ind w:left="563"/>
            </w:pPr>
            <w:r w:rsidRPr="000D6D0D">
              <w:t>Psihopedagogie</w:t>
            </w:r>
          </w:p>
          <w:p w14:paraId="0E446CF8" w14:textId="00E31A0E" w:rsidR="00D06058" w:rsidRPr="000D6D0D" w:rsidRDefault="00D06058" w:rsidP="000E0BB0">
            <w:pPr>
              <w:pStyle w:val="ECVSectionBullet"/>
              <w:numPr>
                <w:ilvl w:val="0"/>
                <w:numId w:val="2"/>
              </w:numPr>
              <w:ind w:left="563"/>
            </w:pPr>
            <w:r w:rsidRPr="000D6D0D">
              <w:t>Educație integrată</w:t>
            </w:r>
          </w:p>
        </w:tc>
      </w:tr>
      <w:tr w:rsidR="00D06058" w:rsidRPr="000D6D0D" w14:paraId="1E1E089A" w14:textId="77777777" w:rsidTr="00B46317">
        <w:trPr>
          <w:cantSplit/>
        </w:trPr>
        <w:tc>
          <w:tcPr>
            <w:tcW w:w="2552" w:type="dxa"/>
          </w:tcPr>
          <w:p w14:paraId="0DDA4D3A" w14:textId="77777777" w:rsidR="00D06058" w:rsidRPr="000D6D0D" w:rsidRDefault="00D06058" w:rsidP="00D06058">
            <w:pPr>
              <w:jc w:val="center"/>
              <w:rPr>
                <w:sz w:val="10"/>
                <w:szCs w:val="18"/>
              </w:rPr>
            </w:pPr>
          </w:p>
        </w:tc>
        <w:tc>
          <w:tcPr>
            <w:tcW w:w="7796" w:type="dxa"/>
            <w:gridSpan w:val="2"/>
          </w:tcPr>
          <w:p w14:paraId="0AD1650B" w14:textId="77777777" w:rsidR="00D06058" w:rsidRPr="000D6D0D" w:rsidRDefault="00D06058" w:rsidP="00897029">
            <w:pPr>
              <w:pStyle w:val="ECVSectionBullet"/>
              <w:ind w:left="283"/>
              <w:rPr>
                <w:sz w:val="10"/>
                <w:szCs w:val="18"/>
              </w:rPr>
            </w:pPr>
          </w:p>
        </w:tc>
      </w:tr>
      <w:tr w:rsidR="00B46317" w:rsidRPr="000D6D0D" w14:paraId="603922E5" w14:textId="77777777" w:rsidTr="00B46317">
        <w:trPr>
          <w:cantSplit/>
        </w:trPr>
        <w:tc>
          <w:tcPr>
            <w:tcW w:w="2552" w:type="dxa"/>
            <w:vMerge w:val="restart"/>
          </w:tcPr>
          <w:p w14:paraId="013CB8DE" w14:textId="71551B7D" w:rsidR="00B46317" w:rsidRPr="000D6D0D" w:rsidRDefault="00B46317" w:rsidP="00D06058">
            <w:pPr>
              <w:jc w:val="center"/>
              <w:rPr>
                <w:color w:val="2F5496" w:themeColor="accent5" w:themeShade="BF"/>
                <w:sz w:val="18"/>
                <w:szCs w:val="28"/>
              </w:rPr>
            </w:pPr>
            <w:r w:rsidRPr="000D6D0D">
              <w:rPr>
                <w:color w:val="2F5496" w:themeColor="accent5" w:themeShade="BF"/>
                <w:sz w:val="18"/>
                <w:szCs w:val="28"/>
              </w:rPr>
              <w:t>2010 – 2014</w:t>
            </w:r>
          </w:p>
        </w:tc>
        <w:tc>
          <w:tcPr>
            <w:tcW w:w="6095" w:type="dxa"/>
            <w:vAlign w:val="center"/>
          </w:tcPr>
          <w:p w14:paraId="57AB6889" w14:textId="551075E6" w:rsidR="00B46317" w:rsidRPr="000D6D0D" w:rsidRDefault="00B46317" w:rsidP="00B46317">
            <w:pPr>
              <w:pStyle w:val="ECVSectionBullet"/>
              <w:ind w:left="283"/>
              <w:rPr>
                <w:color w:val="2F5496" w:themeColor="accent5" w:themeShade="BF"/>
                <w:sz w:val="22"/>
                <w:szCs w:val="32"/>
              </w:rPr>
            </w:pPr>
            <w:r w:rsidRPr="000D6D0D">
              <w:rPr>
                <w:color w:val="2F5496" w:themeColor="accent5" w:themeShade="BF"/>
                <w:sz w:val="22"/>
                <w:szCs w:val="32"/>
              </w:rPr>
              <w:t>Doctorat în Matematică</w:t>
            </w:r>
          </w:p>
        </w:tc>
        <w:tc>
          <w:tcPr>
            <w:tcW w:w="1701" w:type="dxa"/>
          </w:tcPr>
          <w:p w14:paraId="118CC39D" w14:textId="7E549F7E" w:rsidR="00B46317" w:rsidRPr="000D6D0D" w:rsidRDefault="00B46317" w:rsidP="00B46317">
            <w:pPr>
              <w:pStyle w:val="ECVSectionBullet"/>
              <w:ind w:left="139"/>
              <w:rPr>
                <w:color w:val="2E74B5" w:themeColor="accent1" w:themeShade="BF"/>
                <w:sz w:val="15"/>
                <w:szCs w:val="15"/>
              </w:rPr>
            </w:pPr>
            <w:r w:rsidRPr="000D6D0D">
              <w:rPr>
                <w:color w:val="2E74B5" w:themeColor="accent1" w:themeShade="BF"/>
                <w:sz w:val="15"/>
                <w:szCs w:val="15"/>
              </w:rPr>
              <w:t>ISCED nivel 8 – Doctorat sau nivel echivalent</w:t>
            </w:r>
          </w:p>
        </w:tc>
      </w:tr>
      <w:tr w:rsidR="00B46317" w:rsidRPr="000D6D0D" w14:paraId="7C51A87B" w14:textId="77777777" w:rsidTr="00B46317">
        <w:trPr>
          <w:cantSplit/>
        </w:trPr>
        <w:tc>
          <w:tcPr>
            <w:tcW w:w="2552" w:type="dxa"/>
            <w:vMerge/>
          </w:tcPr>
          <w:p w14:paraId="0AFC8DC3" w14:textId="77777777" w:rsidR="00B46317" w:rsidRPr="000D6D0D" w:rsidRDefault="00B46317" w:rsidP="00D06058">
            <w:pPr>
              <w:jc w:val="center"/>
            </w:pPr>
          </w:p>
        </w:tc>
        <w:tc>
          <w:tcPr>
            <w:tcW w:w="7796" w:type="dxa"/>
            <w:gridSpan w:val="2"/>
          </w:tcPr>
          <w:p w14:paraId="15D7367A" w14:textId="58C75D1A" w:rsidR="00B46317" w:rsidRPr="000D6D0D" w:rsidRDefault="00B46317" w:rsidP="00897029">
            <w:pPr>
              <w:pStyle w:val="ECVSectionBullet"/>
              <w:ind w:left="283"/>
            </w:pPr>
            <w:r w:rsidRPr="000D6D0D">
              <w:t>Institutul de Matematică Simion Stoilow al Academiei Române, București, România</w:t>
            </w:r>
          </w:p>
        </w:tc>
      </w:tr>
      <w:tr w:rsidR="00B46317" w:rsidRPr="000D6D0D" w14:paraId="2B6500EF" w14:textId="77777777" w:rsidTr="00B46317">
        <w:trPr>
          <w:cantSplit/>
        </w:trPr>
        <w:tc>
          <w:tcPr>
            <w:tcW w:w="2552" w:type="dxa"/>
            <w:vMerge/>
          </w:tcPr>
          <w:p w14:paraId="5D83C411" w14:textId="77777777" w:rsidR="00B46317" w:rsidRPr="000D6D0D" w:rsidRDefault="00B46317" w:rsidP="00D06058">
            <w:pPr>
              <w:jc w:val="center"/>
            </w:pPr>
          </w:p>
        </w:tc>
        <w:tc>
          <w:tcPr>
            <w:tcW w:w="7796" w:type="dxa"/>
            <w:gridSpan w:val="2"/>
          </w:tcPr>
          <w:p w14:paraId="482EEDB4" w14:textId="1D8AF9F9" w:rsidR="00B46317" w:rsidRPr="000D6D0D" w:rsidRDefault="00B46317" w:rsidP="000E0BB0">
            <w:pPr>
              <w:pStyle w:val="ECVSectionBullet"/>
              <w:numPr>
                <w:ilvl w:val="0"/>
                <w:numId w:val="2"/>
              </w:numPr>
              <w:ind w:left="563"/>
            </w:pPr>
            <w:r w:rsidRPr="000D6D0D">
              <w:t>Existență în optimizarea infinit dimensională</w:t>
            </w:r>
          </w:p>
          <w:p w14:paraId="43E30D4D" w14:textId="01DAF67E" w:rsidR="00B46317" w:rsidRPr="000D6D0D" w:rsidRDefault="00B46317" w:rsidP="000E0BB0">
            <w:pPr>
              <w:pStyle w:val="ECVSectionBullet"/>
              <w:numPr>
                <w:ilvl w:val="0"/>
                <w:numId w:val="2"/>
              </w:numPr>
              <w:ind w:left="563"/>
            </w:pPr>
            <w:r w:rsidRPr="000D6D0D">
              <w:t>Aproximare în optimizare și ecuații cu derivate parțiale</w:t>
            </w:r>
          </w:p>
          <w:p w14:paraId="64CB04B3" w14:textId="2A84EDB7" w:rsidR="00B46317" w:rsidRPr="000D6D0D" w:rsidRDefault="00B46317" w:rsidP="000E0BB0">
            <w:pPr>
              <w:pStyle w:val="ECVSectionBullet"/>
              <w:numPr>
                <w:ilvl w:val="0"/>
                <w:numId w:val="2"/>
              </w:numPr>
              <w:ind w:left="563"/>
            </w:pPr>
            <w:r w:rsidRPr="000D6D0D">
              <w:t>Caracterizare și aproximare în probleme de design și control optimal</w:t>
            </w:r>
          </w:p>
          <w:p w14:paraId="2305AA5A" w14:textId="5F484D45" w:rsidR="00B46317" w:rsidRPr="000D6D0D" w:rsidRDefault="00B46317" w:rsidP="000E0BB0">
            <w:pPr>
              <w:pStyle w:val="ECVSectionBullet"/>
              <w:numPr>
                <w:ilvl w:val="0"/>
                <w:numId w:val="2"/>
              </w:numPr>
              <w:ind w:left="563"/>
            </w:pPr>
            <w:r w:rsidRPr="000D6D0D">
              <w:t xml:space="preserve"> Aplicații ale dualității in probleme infinit dimensionale</w:t>
            </w:r>
          </w:p>
        </w:tc>
      </w:tr>
      <w:tr w:rsidR="00D06058" w:rsidRPr="000D6D0D" w14:paraId="40560E68" w14:textId="77777777" w:rsidTr="00B46317">
        <w:trPr>
          <w:cantSplit/>
        </w:trPr>
        <w:tc>
          <w:tcPr>
            <w:tcW w:w="2552" w:type="dxa"/>
          </w:tcPr>
          <w:p w14:paraId="5CE19A2D" w14:textId="77777777" w:rsidR="00D06058" w:rsidRPr="000D6D0D" w:rsidRDefault="00D06058" w:rsidP="00D06058">
            <w:pPr>
              <w:jc w:val="center"/>
              <w:rPr>
                <w:sz w:val="10"/>
                <w:szCs w:val="18"/>
              </w:rPr>
            </w:pPr>
          </w:p>
        </w:tc>
        <w:tc>
          <w:tcPr>
            <w:tcW w:w="7796" w:type="dxa"/>
            <w:gridSpan w:val="2"/>
          </w:tcPr>
          <w:p w14:paraId="55E4A9E1" w14:textId="77777777" w:rsidR="00D06058" w:rsidRPr="000D6D0D" w:rsidRDefault="00D06058" w:rsidP="00897029">
            <w:pPr>
              <w:pStyle w:val="ECVSectionBullet"/>
              <w:ind w:left="283"/>
              <w:rPr>
                <w:sz w:val="10"/>
                <w:szCs w:val="18"/>
              </w:rPr>
            </w:pPr>
          </w:p>
        </w:tc>
      </w:tr>
      <w:tr w:rsidR="00B46317" w:rsidRPr="000D6D0D" w14:paraId="05464CF9" w14:textId="77777777" w:rsidTr="00B46317">
        <w:trPr>
          <w:cantSplit/>
        </w:trPr>
        <w:tc>
          <w:tcPr>
            <w:tcW w:w="2552" w:type="dxa"/>
            <w:vMerge w:val="restart"/>
          </w:tcPr>
          <w:p w14:paraId="40737450" w14:textId="51DAE0C9" w:rsidR="00B46317" w:rsidRPr="000D6D0D" w:rsidRDefault="00B46317" w:rsidP="00D06058">
            <w:pPr>
              <w:jc w:val="center"/>
            </w:pPr>
            <w:r w:rsidRPr="000D6D0D">
              <w:rPr>
                <w:color w:val="2F5496" w:themeColor="accent5" w:themeShade="BF"/>
                <w:sz w:val="18"/>
                <w:szCs w:val="28"/>
              </w:rPr>
              <w:t>2008 – 2010</w:t>
            </w:r>
          </w:p>
        </w:tc>
        <w:tc>
          <w:tcPr>
            <w:tcW w:w="6095" w:type="dxa"/>
            <w:vAlign w:val="center"/>
          </w:tcPr>
          <w:p w14:paraId="558D3DD4" w14:textId="77777777" w:rsidR="00B46317" w:rsidRPr="000D6D0D" w:rsidRDefault="00B46317" w:rsidP="00B46317">
            <w:pPr>
              <w:pStyle w:val="ECVSectionBullet"/>
              <w:ind w:left="283"/>
            </w:pPr>
            <w:r w:rsidRPr="000D6D0D">
              <w:rPr>
                <w:color w:val="2F5496" w:themeColor="accent5" w:themeShade="BF"/>
                <w:sz w:val="22"/>
                <w:szCs w:val="32"/>
              </w:rPr>
              <w:t xml:space="preserve">Masterat în Matematică -  </w:t>
            </w:r>
            <w:r w:rsidRPr="000D6D0D">
              <w:t xml:space="preserve"> </w:t>
            </w:r>
            <w:r w:rsidRPr="000D6D0D">
              <w:rPr>
                <w:color w:val="2F5496" w:themeColor="accent5" w:themeShade="BF"/>
                <w:sz w:val="22"/>
                <w:szCs w:val="32"/>
              </w:rPr>
              <w:t>Structuri matematice fundamentale</w:t>
            </w:r>
          </w:p>
        </w:tc>
        <w:tc>
          <w:tcPr>
            <w:tcW w:w="1701" w:type="dxa"/>
          </w:tcPr>
          <w:p w14:paraId="2841F44F" w14:textId="159BE635" w:rsidR="00B46317" w:rsidRPr="000D6D0D" w:rsidRDefault="00B46317" w:rsidP="00B46317">
            <w:pPr>
              <w:pStyle w:val="ECVSectionBullet"/>
              <w:ind w:left="137"/>
              <w:rPr>
                <w:sz w:val="15"/>
                <w:szCs w:val="15"/>
              </w:rPr>
            </w:pPr>
            <w:r w:rsidRPr="000D6D0D">
              <w:rPr>
                <w:color w:val="2E74B5" w:themeColor="accent1" w:themeShade="BF"/>
                <w:sz w:val="15"/>
                <w:szCs w:val="15"/>
              </w:rPr>
              <w:t>ISCED nivel 7 – Master sau nivel echivalent</w:t>
            </w:r>
          </w:p>
        </w:tc>
      </w:tr>
      <w:tr w:rsidR="00B46317" w:rsidRPr="000D6D0D" w14:paraId="55012B36" w14:textId="77777777" w:rsidTr="00B46317">
        <w:trPr>
          <w:cantSplit/>
        </w:trPr>
        <w:tc>
          <w:tcPr>
            <w:tcW w:w="2552" w:type="dxa"/>
            <w:vMerge/>
          </w:tcPr>
          <w:p w14:paraId="3B3B0DD1" w14:textId="77777777" w:rsidR="00B46317" w:rsidRPr="000D6D0D" w:rsidRDefault="00B46317" w:rsidP="00D06058">
            <w:pPr>
              <w:jc w:val="center"/>
            </w:pPr>
          </w:p>
        </w:tc>
        <w:tc>
          <w:tcPr>
            <w:tcW w:w="7796" w:type="dxa"/>
            <w:gridSpan w:val="2"/>
          </w:tcPr>
          <w:p w14:paraId="638DE117" w14:textId="75B5E146" w:rsidR="00B46317" w:rsidRPr="000D6D0D" w:rsidRDefault="00B46317" w:rsidP="00897029">
            <w:pPr>
              <w:pStyle w:val="ECVSectionBullet"/>
              <w:ind w:left="283"/>
            </w:pPr>
            <w:r w:rsidRPr="000D6D0D">
              <w:t>Universitatea „Ovidius”, Constanța, Facultatea de Matematică și Informatică</w:t>
            </w:r>
          </w:p>
        </w:tc>
      </w:tr>
      <w:tr w:rsidR="00B46317" w:rsidRPr="000D6D0D" w14:paraId="13EDB5A3" w14:textId="77777777" w:rsidTr="00B46317">
        <w:trPr>
          <w:cantSplit/>
        </w:trPr>
        <w:tc>
          <w:tcPr>
            <w:tcW w:w="2552" w:type="dxa"/>
            <w:vMerge/>
          </w:tcPr>
          <w:p w14:paraId="28E39A20" w14:textId="77777777" w:rsidR="00B46317" w:rsidRPr="000D6D0D" w:rsidRDefault="00B46317" w:rsidP="00D06058">
            <w:pPr>
              <w:jc w:val="center"/>
            </w:pPr>
          </w:p>
        </w:tc>
        <w:tc>
          <w:tcPr>
            <w:tcW w:w="7796" w:type="dxa"/>
            <w:gridSpan w:val="2"/>
          </w:tcPr>
          <w:p w14:paraId="09D6EA92" w14:textId="77777777" w:rsidR="00B46317" w:rsidRPr="000D6D0D" w:rsidRDefault="00B46317" w:rsidP="000E0BB0">
            <w:pPr>
              <w:pStyle w:val="ECVSectionBullet"/>
              <w:numPr>
                <w:ilvl w:val="0"/>
                <w:numId w:val="6"/>
              </w:numPr>
              <w:ind w:left="563" w:hanging="141"/>
            </w:pPr>
            <w:r w:rsidRPr="000D6D0D">
              <w:t>Analiză funcțională</w:t>
            </w:r>
          </w:p>
          <w:p w14:paraId="12B80FB5" w14:textId="77777777" w:rsidR="00B46317" w:rsidRPr="000D6D0D" w:rsidRDefault="00B46317" w:rsidP="000E0BB0">
            <w:pPr>
              <w:pStyle w:val="ECVSectionBullet"/>
              <w:numPr>
                <w:ilvl w:val="0"/>
                <w:numId w:val="6"/>
              </w:numPr>
              <w:ind w:left="563" w:hanging="141"/>
            </w:pPr>
            <w:r w:rsidRPr="000D6D0D">
              <w:t>Varietăți diferențiale și aplicații</w:t>
            </w:r>
          </w:p>
          <w:p w14:paraId="638CA025" w14:textId="77777777" w:rsidR="00B46317" w:rsidRPr="000D6D0D" w:rsidRDefault="00B46317" w:rsidP="000E0BB0">
            <w:pPr>
              <w:pStyle w:val="ECVSectionBullet"/>
              <w:numPr>
                <w:ilvl w:val="0"/>
                <w:numId w:val="6"/>
              </w:numPr>
              <w:ind w:left="563" w:hanging="141"/>
            </w:pPr>
            <w:r w:rsidRPr="000D6D0D">
              <w:t>Capitole speciale de algebră</w:t>
            </w:r>
          </w:p>
          <w:p w14:paraId="605A4574" w14:textId="77777777" w:rsidR="00B46317" w:rsidRPr="000D6D0D" w:rsidRDefault="00B46317" w:rsidP="000E0BB0">
            <w:pPr>
              <w:pStyle w:val="ECVSectionBullet"/>
              <w:numPr>
                <w:ilvl w:val="0"/>
                <w:numId w:val="6"/>
              </w:numPr>
              <w:ind w:left="563" w:hanging="141"/>
            </w:pPr>
            <w:r w:rsidRPr="000D6D0D">
              <w:t>Capitole speciale de geometrie</w:t>
            </w:r>
          </w:p>
          <w:p w14:paraId="3E9C797E" w14:textId="46DDA64A" w:rsidR="00B46317" w:rsidRPr="000D6D0D" w:rsidRDefault="00B46317" w:rsidP="000E0BB0">
            <w:pPr>
              <w:pStyle w:val="ECVSectionBullet"/>
              <w:numPr>
                <w:ilvl w:val="0"/>
                <w:numId w:val="6"/>
              </w:numPr>
              <w:ind w:left="563" w:hanging="141"/>
            </w:pPr>
            <w:r w:rsidRPr="000D6D0D">
              <w:t>Capitole speciale de analiză</w:t>
            </w:r>
          </w:p>
        </w:tc>
      </w:tr>
      <w:tr w:rsidR="00D06058" w:rsidRPr="000D6D0D" w14:paraId="362C5441" w14:textId="77777777" w:rsidTr="00B46317">
        <w:trPr>
          <w:cantSplit/>
        </w:trPr>
        <w:tc>
          <w:tcPr>
            <w:tcW w:w="2552" w:type="dxa"/>
          </w:tcPr>
          <w:p w14:paraId="215DE00B" w14:textId="77777777" w:rsidR="00D06058" w:rsidRPr="000D6D0D" w:rsidRDefault="00D06058" w:rsidP="00D06058">
            <w:pPr>
              <w:jc w:val="center"/>
              <w:rPr>
                <w:sz w:val="10"/>
                <w:szCs w:val="18"/>
              </w:rPr>
            </w:pPr>
          </w:p>
        </w:tc>
        <w:tc>
          <w:tcPr>
            <w:tcW w:w="7796" w:type="dxa"/>
            <w:gridSpan w:val="2"/>
          </w:tcPr>
          <w:p w14:paraId="2968D7D2" w14:textId="77777777" w:rsidR="00D06058" w:rsidRPr="000D6D0D" w:rsidRDefault="00D06058" w:rsidP="00897029">
            <w:pPr>
              <w:pStyle w:val="ECVSectionBullet"/>
              <w:ind w:left="283"/>
              <w:rPr>
                <w:sz w:val="10"/>
                <w:szCs w:val="18"/>
              </w:rPr>
            </w:pPr>
          </w:p>
        </w:tc>
      </w:tr>
      <w:tr w:rsidR="00B46317" w:rsidRPr="000D6D0D" w14:paraId="4D70739E" w14:textId="77777777" w:rsidTr="00B46317">
        <w:trPr>
          <w:cantSplit/>
        </w:trPr>
        <w:tc>
          <w:tcPr>
            <w:tcW w:w="2552" w:type="dxa"/>
            <w:vMerge w:val="restart"/>
          </w:tcPr>
          <w:p w14:paraId="518821ED" w14:textId="24581156" w:rsidR="00B46317" w:rsidRPr="000D6D0D" w:rsidRDefault="00B46317" w:rsidP="00D06058">
            <w:pPr>
              <w:jc w:val="center"/>
            </w:pPr>
            <w:r w:rsidRPr="000D6D0D">
              <w:rPr>
                <w:color w:val="2F5496" w:themeColor="accent5" w:themeShade="BF"/>
                <w:sz w:val="18"/>
                <w:szCs w:val="28"/>
              </w:rPr>
              <w:t>2004 – 2008</w:t>
            </w:r>
          </w:p>
        </w:tc>
        <w:tc>
          <w:tcPr>
            <w:tcW w:w="6095" w:type="dxa"/>
            <w:vAlign w:val="center"/>
          </w:tcPr>
          <w:p w14:paraId="21479B83" w14:textId="77777777" w:rsidR="00B46317" w:rsidRPr="000D6D0D" w:rsidRDefault="00B46317" w:rsidP="00B46317">
            <w:pPr>
              <w:pStyle w:val="ECVSectionBullet"/>
              <w:ind w:left="283"/>
            </w:pPr>
            <w:r w:rsidRPr="000D6D0D">
              <w:rPr>
                <w:color w:val="2F5496" w:themeColor="accent5" w:themeShade="BF"/>
                <w:sz w:val="22"/>
                <w:szCs w:val="32"/>
              </w:rPr>
              <w:t xml:space="preserve">Licență în Matematică </w:t>
            </w:r>
          </w:p>
        </w:tc>
        <w:tc>
          <w:tcPr>
            <w:tcW w:w="1701" w:type="dxa"/>
          </w:tcPr>
          <w:p w14:paraId="6E8A5F21" w14:textId="79B57187" w:rsidR="00B46317" w:rsidRPr="000D6D0D" w:rsidRDefault="00B46317" w:rsidP="00B46317">
            <w:pPr>
              <w:pStyle w:val="ECVSectionBullet"/>
              <w:ind w:left="137"/>
              <w:rPr>
                <w:sz w:val="15"/>
                <w:szCs w:val="15"/>
              </w:rPr>
            </w:pPr>
            <w:r w:rsidRPr="000D6D0D">
              <w:rPr>
                <w:color w:val="2E74B5" w:themeColor="accent1" w:themeShade="BF"/>
                <w:sz w:val="15"/>
                <w:szCs w:val="15"/>
              </w:rPr>
              <w:t>ISCED nivel 6 – Licență sau nivel echivalent</w:t>
            </w:r>
          </w:p>
        </w:tc>
      </w:tr>
      <w:tr w:rsidR="00B46317" w:rsidRPr="000D6D0D" w14:paraId="2F9B0D3B" w14:textId="77777777" w:rsidTr="00B46317">
        <w:trPr>
          <w:cantSplit/>
        </w:trPr>
        <w:tc>
          <w:tcPr>
            <w:tcW w:w="2552" w:type="dxa"/>
            <w:vMerge/>
          </w:tcPr>
          <w:p w14:paraId="6E104D56" w14:textId="77777777" w:rsidR="00B46317" w:rsidRPr="000D6D0D" w:rsidRDefault="00B46317" w:rsidP="00D06058">
            <w:pPr>
              <w:jc w:val="center"/>
            </w:pPr>
          </w:p>
        </w:tc>
        <w:tc>
          <w:tcPr>
            <w:tcW w:w="7796" w:type="dxa"/>
            <w:gridSpan w:val="2"/>
          </w:tcPr>
          <w:p w14:paraId="0273CD63" w14:textId="68B5BA5B" w:rsidR="00B46317" w:rsidRPr="000D6D0D" w:rsidRDefault="00B46317" w:rsidP="00897029">
            <w:pPr>
              <w:pStyle w:val="ECVSectionBullet"/>
              <w:ind w:left="283"/>
            </w:pPr>
            <w:r w:rsidRPr="000D6D0D">
              <w:t>Universitatea „Ovidius”, Constanța, Facultatea de Matematică și Informatică</w:t>
            </w:r>
          </w:p>
        </w:tc>
      </w:tr>
      <w:tr w:rsidR="00B46317" w:rsidRPr="000D6D0D" w14:paraId="0B9F254E" w14:textId="77777777" w:rsidTr="00B46317">
        <w:trPr>
          <w:cantSplit/>
        </w:trPr>
        <w:tc>
          <w:tcPr>
            <w:tcW w:w="2552" w:type="dxa"/>
            <w:vMerge/>
          </w:tcPr>
          <w:p w14:paraId="6A57681A" w14:textId="77777777" w:rsidR="00B46317" w:rsidRPr="000D6D0D" w:rsidRDefault="00B46317" w:rsidP="00D06058">
            <w:pPr>
              <w:jc w:val="center"/>
            </w:pPr>
          </w:p>
        </w:tc>
        <w:tc>
          <w:tcPr>
            <w:tcW w:w="7796" w:type="dxa"/>
            <w:gridSpan w:val="2"/>
          </w:tcPr>
          <w:p w14:paraId="0C248847" w14:textId="25FF5C26" w:rsidR="00B46317" w:rsidRPr="000D6D0D" w:rsidRDefault="00B46317" w:rsidP="000E0BB0">
            <w:pPr>
              <w:pStyle w:val="ECVSectionBullet"/>
              <w:numPr>
                <w:ilvl w:val="0"/>
                <w:numId w:val="8"/>
              </w:numPr>
              <w:ind w:left="563" w:hanging="150"/>
            </w:pPr>
            <w:r w:rsidRPr="000D6D0D">
              <w:t>Analiză reală și complexă</w:t>
            </w:r>
          </w:p>
          <w:p w14:paraId="32365473" w14:textId="77777777" w:rsidR="00B46317" w:rsidRPr="000D6D0D" w:rsidRDefault="00B46317" w:rsidP="000E0BB0">
            <w:pPr>
              <w:pStyle w:val="ECVSectionBullet"/>
              <w:numPr>
                <w:ilvl w:val="0"/>
                <w:numId w:val="8"/>
              </w:numPr>
              <w:ind w:left="563" w:hanging="150"/>
            </w:pPr>
            <w:r w:rsidRPr="000D6D0D">
              <w:t>Analiză funcțională</w:t>
            </w:r>
          </w:p>
          <w:p w14:paraId="7484B183" w14:textId="77777777" w:rsidR="00B46317" w:rsidRPr="000D6D0D" w:rsidRDefault="00B46317" w:rsidP="000E0BB0">
            <w:pPr>
              <w:pStyle w:val="ECVSectionBullet"/>
              <w:numPr>
                <w:ilvl w:val="0"/>
                <w:numId w:val="8"/>
              </w:numPr>
              <w:ind w:left="563" w:hanging="150"/>
            </w:pPr>
            <w:r w:rsidRPr="000D6D0D">
              <w:t>Fundamentele matematicii</w:t>
            </w:r>
          </w:p>
          <w:p w14:paraId="09100AF3" w14:textId="77777777" w:rsidR="00B46317" w:rsidRPr="000D6D0D" w:rsidRDefault="00B46317" w:rsidP="000E0BB0">
            <w:pPr>
              <w:pStyle w:val="ECVSectionBullet"/>
              <w:numPr>
                <w:ilvl w:val="0"/>
                <w:numId w:val="8"/>
              </w:numPr>
              <w:ind w:left="563" w:hanging="150"/>
            </w:pPr>
            <w:r w:rsidRPr="000D6D0D">
              <w:t>Statistică și probabilități</w:t>
            </w:r>
          </w:p>
          <w:p w14:paraId="0502F056" w14:textId="77777777" w:rsidR="00B46317" w:rsidRPr="000D6D0D" w:rsidRDefault="00B46317" w:rsidP="000E0BB0">
            <w:pPr>
              <w:pStyle w:val="ECVSectionBullet"/>
              <w:numPr>
                <w:ilvl w:val="0"/>
                <w:numId w:val="8"/>
              </w:numPr>
              <w:ind w:left="563" w:hanging="150"/>
            </w:pPr>
            <w:r w:rsidRPr="000D6D0D">
              <w:t>Aritmetică și teoria numerelor</w:t>
            </w:r>
          </w:p>
          <w:p w14:paraId="36418BDB" w14:textId="7E853A7A" w:rsidR="00B46317" w:rsidRPr="000D6D0D" w:rsidRDefault="00B46317" w:rsidP="000E0BB0">
            <w:pPr>
              <w:pStyle w:val="ECVSectionBullet"/>
              <w:numPr>
                <w:ilvl w:val="0"/>
                <w:numId w:val="8"/>
              </w:numPr>
              <w:ind w:left="563" w:hanging="150"/>
            </w:pPr>
            <w:r w:rsidRPr="000D6D0D">
              <w:t>Ecuații cu derivate parțiale</w:t>
            </w:r>
          </w:p>
        </w:tc>
      </w:tr>
      <w:tr w:rsidR="00D06058" w:rsidRPr="000D6D0D" w14:paraId="6D49C1AF" w14:textId="77777777" w:rsidTr="00B46317">
        <w:trPr>
          <w:cantSplit/>
        </w:trPr>
        <w:tc>
          <w:tcPr>
            <w:tcW w:w="2552" w:type="dxa"/>
          </w:tcPr>
          <w:p w14:paraId="433571E1" w14:textId="77777777" w:rsidR="00D06058" w:rsidRPr="000D6D0D" w:rsidRDefault="00D06058" w:rsidP="00D06058">
            <w:pPr>
              <w:jc w:val="center"/>
              <w:rPr>
                <w:sz w:val="10"/>
                <w:szCs w:val="18"/>
              </w:rPr>
            </w:pPr>
          </w:p>
        </w:tc>
        <w:tc>
          <w:tcPr>
            <w:tcW w:w="7796" w:type="dxa"/>
            <w:gridSpan w:val="2"/>
          </w:tcPr>
          <w:p w14:paraId="745EA0BF" w14:textId="77777777" w:rsidR="00D06058" w:rsidRPr="000D6D0D" w:rsidRDefault="00D06058" w:rsidP="00897029">
            <w:pPr>
              <w:pStyle w:val="ECVSectionBullet"/>
              <w:ind w:left="283"/>
              <w:rPr>
                <w:sz w:val="10"/>
                <w:szCs w:val="18"/>
              </w:rPr>
            </w:pPr>
          </w:p>
        </w:tc>
      </w:tr>
      <w:tr w:rsidR="00B46317" w:rsidRPr="000D6D0D" w14:paraId="5E6300FD" w14:textId="77777777" w:rsidTr="00B46317">
        <w:trPr>
          <w:cantSplit/>
          <w:trHeight w:val="374"/>
        </w:trPr>
        <w:tc>
          <w:tcPr>
            <w:tcW w:w="2552" w:type="dxa"/>
            <w:vMerge w:val="restart"/>
          </w:tcPr>
          <w:p w14:paraId="419851FB" w14:textId="0C5EDACE" w:rsidR="00B46317" w:rsidRPr="000D6D0D" w:rsidRDefault="00B46317" w:rsidP="00D06058">
            <w:pPr>
              <w:jc w:val="center"/>
            </w:pPr>
            <w:r w:rsidRPr="000D6D0D">
              <w:rPr>
                <w:color w:val="2F5496" w:themeColor="accent5" w:themeShade="BF"/>
                <w:sz w:val="18"/>
                <w:szCs w:val="28"/>
              </w:rPr>
              <w:t>2005 – 2008</w:t>
            </w:r>
          </w:p>
        </w:tc>
        <w:tc>
          <w:tcPr>
            <w:tcW w:w="7796" w:type="dxa"/>
            <w:gridSpan w:val="2"/>
            <w:vAlign w:val="center"/>
          </w:tcPr>
          <w:p w14:paraId="0B8DEA52" w14:textId="2A83B559" w:rsidR="00B46317" w:rsidRPr="000D6D0D" w:rsidRDefault="00B46317" w:rsidP="00B46317">
            <w:pPr>
              <w:pStyle w:val="ECVSectionBullet"/>
              <w:ind w:left="283"/>
            </w:pPr>
            <w:r w:rsidRPr="000D6D0D">
              <w:rPr>
                <w:color w:val="2F5496" w:themeColor="accent5" w:themeShade="BF"/>
                <w:sz w:val="22"/>
                <w:szCs w:val="32"/>
              </w:rPr>
              <w:t>Programul de Formare Psihopedagogică al Cadrelor didactice, Nivel I</w:t>
            </w:r>
          </w:p>
        </w:tc>
      </w:tr>
      <w:tr w:rsidR="00B46317" w:rsidRPr="000D6D0D" w14:paraId="66708C97" w14:textId="77777777" w:rsidTr="00B46317">
        <w:trPr>
          <w:cantSplit/>
        </w:trPr>
        <w:tc>
          <w:tcPr>
            <w:tcW w:w="2552" w:type="dxa"/>
            <w:vMerge/>
          </w:tcPr>
          <w:p w14:paraId="1729C267" w14:textId="77777777" w:rsidR="00B46317" w:rsidRPr="000D6D0D" w:rsidRDefault="00B46317" w:rsidP="00D06058">
            <w:pPr>
              <w:jc w:val="center"/>
            </w:pPr>
          </w:p>
        </w:tc>
        <w:tc>
          <w:tcPr>
            <w:tcW w:w="7796" w:type="dxa"/>
            <w:gridSpan w:val="2"/>
          </w:tcPr>
          <w:p w14:paraId="3813B0C0" w14:textId="74356CB0" w:rsidR="00B46317" w:rsidRPr="000D6D0D" w:rsidRDefault="00B46317" w:rsidP="00897029">
            <w:pPr>
              <w:pStyle w:val="ECVSectionBullet"/>
              <w:ind w:left="283"/>
            </w:pPr>
            <w:r w:rsidRPr="000D6D0D">
              <w:t>Universitatea „Ovidius”, Constanța, Departamentul pentru Pregătirea Personalului Didactic</w:t>
            </w:r>
          </w:p>
        </w:tc>
      </w:tr>
      <w:tr w:rsidR="00B46317" w:rsidRPr="000D6D0D" w14:paraId="7CAB5389" w14:textId="77777777" w:rsidTr="00B46317">
        <w:trPr>
          <w:cantSplit/>
        </w:trPr>
        <w:tc>
          <w:tcPr>
            <w:tcW w:w="2552" w:type="dxa"/>
            <w:vMerge/>
          </w:tcPr>
          <w:p w14:paraId="30167971" w14:textId="77777777" w:rsidR="00B46317" w:rsidRPr="000D6D0D" w:rsidRDefault="00B46317" w:rsidP="00D06058">
            <w:pPr>
              <w:jc w:val="center"/>
            </w:pPr>
          </w:p>
        </w:tc>
        <w:tc>
          <w:tcPr>
            <w:tcW w:w="7796" w:type="dxa"/>
            <w:gridSpan w:val="2"/>
          </w:tcPr>
          <w:p w14:paraId="507115BB" w14:textId="0F035FD3" w:rsidR="00B46317" w:rsidRPr="000D6D0D" w:rsidRDefault="00B46317" w:rsidP="000E0BB0">
            <w:pPr>
              <w:pStyle w:val="ECVSectionBullet"/>
              <w:numPr>
                <w:ilvl w:val="0"/>
                <w:numId w:val="9"/>
              </w:numPr>
              <w:ind w:left="563" w:hanging="150"/>
            </w:pPr>
            <w:r w:rsidRPr="000D6D0D">
              <w:t>Psihologia educației</w:t>
            </w:r>
          </w:p>
          <w:p w14:paraId="4950D325" w14:textId="77777777" w:rsidR="00B46317" w:rsidRPr="000D6D0D" w:rsidRDefault="00B46317" w:rsidP="000E0BB0">
            <w:pPr>
              <w:pStyle w:val="ECVSectionBullet"/>
              <w:numPr>
                <w:ilvl w:val="0"/>
                <w:numId w:val="9"/>
              </w:numPr>
              <w:ind w:left="563" w:hanging="150"/>
            </w:pPr>
            <w:r w:rsidRPr="000D6D0D">
              <w:t>Teoria și metodologia curriculum-ului</w:t>
            </w:r>
          </w:p>
          <w:p w14:paraId="63225F22" w14:textId="77777777" w:rsidR="00B46317" w:rsidRPr="000D6D0D" w:rsidRDefault="00B46317" w:rsidP="000E0BB0">
            <w:pPr>
              <w:pStyle w:val="ECVSectionBullet"/>
              <w:numPr>
                <w:ilvl w:val="0"/>
                <w:numId w:val="9"/>
              </w:numPr>
              <w:ind w:left="563" w:hanging="150"/>
            </w:pPr>
            <w:r w:rsidRPr="000D6D0D">
              <w:t>Teoria și metodologia evaluării</w:t>
            </w:r>
          </w:p>
          <w:p w14:paraId="693DA337" w14:textId="569B1F7C" w:rsidR="00B46317" w:rsidRPr="000D6D0D" w:rsidRDefault="00B46317" w:rsidP="000E0BB0">
            <w:pPr>
              <w:pStyle w:val="ECVSectionBullet"/>
              <w:numPr>
                <w:ilvl w:val="0"/>
                <w:numId w:val="9"/>
              </w:numPr>
              <w:ind w:left="563" w:hanging="150"/>
            </w:pPr>
            <w:r w:rsidRPr="000D6D0D">
              <w:t>Didactică matematică</w:t>
            </w:r>
          </w:p>
        </w:tc>
      </w:tr>
    </w:tbl>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0D6D0D" w14:paraId="7074D5E6" w14:textId="77777777">
        <w:trPr>
          <w:trHeight w:val="170"/>
        </w:trPr>
        <w:tc>
          <w:tcPr>
            <w:tcW w:w="2835" w:type="dxa"/>
          </w:tcPr>
          <w:p w14:paraId="20CB9C8C" w14:textId="77777777" w:rsidR="00C8172F" w:rsidRPr="000D6D0D" w:rsidRDefault="00C8172F">
            <w:pPr>
              <w:pStyle w:val="ECVLeftHeading"/>
            </w:pPr>
            <w:r w:rsidRPr="000D6D0D">
              <w:rPr>
                <w:caps w:val="0"/>
              </w:rPr>
              <w:t>COMPETENΤE PERSONALE</w:t>
            </w:r>
          </w:p>
        </w:tc>
        <w:tc>
          <w:tcPr>
            <w:tcW w:w="7540" w:type="dxa"/>
            <w:vAlign w:val="bottom"/>
          </w:tcPr>
          <w:p w14:paraId="3E4176BC" w14:textId="77777777" w:rsidR="00C8172F" w:rsidRPr="000D6D0D" w:rsidRDefault="002270C1">
            <w:pPr>
              <w:pStyle w:val="ECVBlueBox"/>
            </w:pPr>
            <w:r w:rsidRPr="000D6D0D">
              <w:rPr>
                <w:noProof/>
                <w:lang w:eastAsia="en-US" w:bidi="ar-SA"/>
              </w:rPr>
              <w:drawing>
                <wp:inline distT="0" distB="0" distL="0" distR="0" wp14:anchorId="7F9F4DB7" wp14:editId="1D7566BC">
                  <wp:extent cx="4786630" cy="9080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00C8172F" w:rsidRPr="000D6D0D">
              <w:t xml:space="preserve"> </w:t>
            </w:r>
          </w:p>
        </w:tc>
      </w:tr>
    </w:tbl>
    <w:p w14:paraId="4D3EBCF5" w14:textId="6637A806" w:rsidR="00C8172F" w:rsidRPr="000D6D0D" w:rsidRDefault="00C8172F">
      <w:pPr>
        <w:pStyle w:val="ECVComments"/>
      </w:pPr>
      <w:r w:rsidRPr="000D6D0D">
        <w:t xml:space="preserve"> </w:t>
      </w:r>
    </w:p>
    <w:tbl>
      <w:tblPr>
        <w:tblpPr w:topFromText="6" w:bottomFromText="170" w:vertAnchor="text" w:tblpY="6"/>
        <w:tblW w:w="10335" w:type="dxa"/>
        <w:tblLayout w:type="fixed"/>
        <w:tblCellMar>
          <w:left w:w="0" w:type="dxa"/>
          <w:right w:w="0" w:type="dxa"/>
        </w:tblCellMar>
        <w:tblLook w:val="0000" w:firstRow="0" w:lastRow="0" w:firstColumn="0" w:lastColumn="0" w:noHBand="0" w:noVBand="0"/>
      </w:tblPr>
      <w:tblGrid>
        <w:gridCol w:w="2832"/>
        <w:gridCol w:w="1561"/>
        <w:gridCol w:w="1417"/>
        <w:gridCol w:w="1499"/>
        <w:gridCol w:w="11"/>
        <w:gridCol w:w="1489"/>
        <w:gridCol w:w="15"/>
        <w:gridCol w:w="1488"/>
        <w:gridCol w:w="13"/>
        <w:gridCol w:w="10"/>
      </w:tblGrid>
      <w:tr w:rsidR="00C8172F" w:rsidRPr="000D6D0D" w14:paraId="6A0CCC4F" w14:textId="77777777" w:rsidTr="00723B6B">
        <w:trPr>
          <w:gridAfter w:val="2"/>
          <w:wAfter w:w="23" w:type="dxa"/>
          <w:cantSplit/>
          <w:trHeight w:val="255"/>
        </w:trPr>
        <w:tc>
          <w:tcPr>
            <w:tcW w:w="2832" w:type="dxa"/>
          </w:tcPr>
          <w:p w14:paraId="7AE3EC20" w14:textId="77777777" w:rsidR="00C8172F" w:rsidRPr="000D6D0D" w:rsidRDefault="00C8172F">
            <w:pPr>
              <w:pStyle w:val="ECVLeftDetails"/>
            </w:pPr>
            <w:r w:rsidRPr="000D6D0D">
              <w:t>Limba(i) maternă(e)</w:t>
            </w:r>
          </w:p>
        </w:tc>
        <w:tc>
          <w:tcPr>
            <w:tcW w:w="7480" w:type="dxa"/>
            <w:gridSpan w:val="7"/>
          </w:tcPr>
          <w:p w14:paraId="14E681C3" w14:textId="0E34238E" w:rsidR="00C8172F" w:rsidRPr="000D6D0D" w:rsidRDefault="00897029">
            <w:pPr>
              <w:pStyle w:val="ECVSectionDetails"/>
            </w:pPr>
            <w:r w:rsidRPr="000D6D0D">
              <w:t>Română</w:t>
            </w:r>
            <w:r w:rsidR="00C8172F" w:rsidRPr="000D6D0D">
              <w:t xml:space="preserve"> </w:t>
            </w:r>
          </w:p>
        </w:tc>
      </w:tr>
      <w:tr w:rsidR="00C8172F" w:rsidRPr="000D6D0D" w14:paraId="2363FA4B" w14:textId="77777777" w:rsidTr="00B46317">
        <w:trPr>
          <w:gridAfter w:val="2"/>
          <w:wAfter w:w="23" w:type="dxa"/>
          <w:cantSplit/>
          <w:trHeight w:val="68"/>
        </w:trPr>
        <w:tc>
          <w:tcPr>
            <w:tcW w:w="2832" w:type="dxa"/>
          </w:tcPr>
          <w:p w14:paraId="0806F4EE" w14:textId="77777777" w:rsidR="00C8172F" w:rsidRPr="006B270D" w:rsidRDefault="00C8172F" w:rsidP="00B46317">
            <w:pPr>
              <w:pStyle w:val="ECVLeftHeading"/>
              <w:jc w:val="left"/>
              <w:rPr>
                <w:sz w:val="10"/>
                <w:szCs w:val="16"/>
              </w:rPr>
            </w:pPr>
          </w:p>
        </w:tc>
        <w:tc>
          <w:tcPr>
            <w:tcW w:w="7480" w:type="dxa"/>
            <w:gridSpan w:val="7"/>
          </w:tcPr>
          <w:p w14:paraId="0DEEF61A" w14:textId="77777777" w:rsidR="00C8172F" w:rsidRPr="006B270D" w:rsidRDefault="00C8172F" w:rsidP="00B46317">
            <w:pPr>
              <w:pStyle w:val="ECVRightColumn"/>
              <w:rPr>
                <w:sz w:val="10"/>
                <w:szCs w:val="16"/>
              </w:rPr>
            </w:pPr>
          </w:p>
        </w:tc>
      </w:tr>
      <w:tr w:rsidR="00C8172F" w:rsidRPr="000D6D0D" w14:paraId="049EA048" w14:textId="77777777" w:rsidTr="00723B6B">
        <w:trPr>
          <w:gridAfter w:val="2"/>
          <w:wAfter w:w="23" w:type="dxa"/>
          <w:cantSplit/>
          <w:trHeight w:val="228"/>
        </w:trPr>
        <w:tc>
          <w:tcPr>
            <w:tcW w:w="2832" w:type="dxa"/>
            <w:vMerge w:val="restart"/>
          </w:tcPr>
          <w:p w14:paraId="4D85E796" w14:textId="77777777" w:rsidR="00C8172F" w:rsidRPr="000D6D0D" w:rsidRDefault="00C8172F">
            <w:pPr>
              <w:pStyle w:val="ECVLeftDetails"/>
              <w:rPr>
                <w:caps/>
              </w:rPr>
            </w:pPr>
            <w:r w:rsidRPr="000D6D0D">
              <w:t>Alte limbi străine cunoscute</w:t>
            </w:r>
          </w:p>
        </w:tc>
        <w:tc>
          <w:tcPr>
            <w:tcW w:w="2978" w:type="dxa"/>
            <w:gridSpan w:val="2"/>
            <w:tcBorders>
              <w:top w:val="single" w:sz="8" w:space="0" w:color="C0C0C0"/>
              <w:bottom w:val="single" w:sz="8" w:space="0" w:color="C0C0C0"/>
            </w:tcBorders>
            <w:vAlign w:val="center"/>
          </w:tcPr>
          <w:p w14:paraId="25124541" w14:textId="7EC46F80" w:rsidR="00C8172F" w:rsidRPr="000D6D0D" w:rsidRDefault="00C8172F">
            <w:pPr>
              <w:pStyle w:val="ECVLanguageHeading"/>
            </w:pPr>
            <w:r w:rsidRPr="000D6D0D">
              <w:t>ΙN</w:t>
            </w:r>
            <w:r w:rsidR="006262FC" w:rsidRPr="000D6D0D">
              <w:t>Ț</w:t>
            </w:r>
            <w:r w:rsidRPr="000D6D0D">
              <w:t xml:space="preserve">ELEGERE </w:t>
            </w:r>
          </w:p>
        </w:tc>
        <w:tc>
          <w:tcPr>
            <w:tcW w:w="2999" w:type="dxa"/>
            <w:gridSpan w:val="3"/>
            <w:tcBorders>
              <w:top w:val="single" w:sz="8" w:space="0" w:color="C0C0C0"/>
              <w:left w:val="single" w:sz="8" w:space="0" w:color="C0C0C0"/>
              <w:bottom w:val="single" w:sz="8" w:space="0" w:color="C0C0C0"/>
            </w:tcBorders>
            <w:vAlign w:val="center"/>
          </w:tcPr>
          <w:p w14:paraId="48F78755" w14:textId="77777777" w:rsidR="00C8172F" w:rsidRPr="000D6D0D" w:rsidRDefault="00C8172F">
            <w:pPr>
              <w:pStyle w:val="ECVLanguageHeading"/>
            </w:pPr>
            <w:r w:rsidRPr="000D6D0D">
              <w:t xml:space="preserve">VORBIRE </w:t>
            </w:r>
          </w:p>
        </w:tc>
        <w:tc>
          <w:tcPr>
            <w:tcW w:w="1503" w:type="dxa"/>
            <w:gridSpan w:val="2"/>
            <w:tcBorders>
              <w:top w:val="single" w:sz="8" w:space="0" w:color="C0C0C0"/>
              <w:left w:val="single" w:sz="8" w:space="0" w:color="C0C0C0"/>
              <w:bottom w:val="single" w:sz="8" w:space="0" w:color="C0C0C0"/>
            </w:tcBorders>
            <w:vAlign w:val="center"/>
          </w:tcPr>
          <w:p w14:paraId="5B0FB4F9" w14:textId="77777777" w:rsidR="00C8172F" w:rsidRPr="000D6D0D" w:rsidRDefault="00C8172F">
            <w:pPr>
              <w:pStyle w:val="ECVLanguageHeading"/>
            </w:pPr>
            <w:r w:rsidRPr="000D6D0D">
              <w:t xml:space="preserve">SCRIERE </w:t>
            </w:r>
          </w:p>
        </w:tc>
      </w:tr>
      <w:tr w:rsidR="00C8172F" w:rsidRPr="000D6D0D" w14:paraId="59932B00" w14:textId="77777777" w:rsidTr="00723B6B">
        <w:trPr>
          <w:gridAfter w:val="2"/>
          <w:wAfter w:w="23" w:type="dxa"/>
          <w:cantSplit/>
          <w:trHeight w:val="274"/>
        </w:trPr>
        <w:tc>
          <w:tcPr>
            <w:tcW w:w="2832" w:type="dxa"/>
            <w:vMerge/>
          </w:tcPr>
          <w:p w14:paraId="5477AC3E" w14:textId="77777777" w:rsidR="00C8172F" w:rsidRPr="000D6D0D" w:rsidRDefault="00C8172F"/>
        </w:tc>
        <w:tc>
          <w:tcPr>
            <w:tcW w:w="1561" w:type="dxa"/>
            <w:tcBorders>
              <w:bottom w:val="single" w:sz="8" w:space="0" w:color="C0C0C0"/>
            </w:tcBorders>
            <w:vAlign w:val="center"/>
          </w:tcPr>
          <w:p w14:paraId="0E17A84F" w14:textId="77777777" w:rsidR="00C8172F" w:rsidRPr="000D6D0D" w:rsidRDefault="00C8172F">
            <w:pPr>
              <w:pStyle w:val="ECVLanguageSubHeading"/>
            </w:pPr>
            <w:r w:rsidRPr="000D6D0D">
              <w:t xml:space="preserve">Ascultare </w:t>
            </w:r>
          </w:p>
        </w:tc>
        <w:tc>
          <w:tcPr>
            <w:tcW w:w="1417" w:type="dxa"/>
            <w:tcBorders>
              <w:left w:val="single" w:sz="8" w:space="0" w:color="C0C0C0"/>
              <w:bottom w:val="single" w:sz="8" w:space="0" w:color="C0C0C0"/>
            </w:tcBorders>
            <w:vAlign w:val="center"/>
          </w:tcPr>
          <w:p w14:paraId="3CA093C0" w14:textId="77777777" w:rsidR="00C8172F" w:rsidRPr="000D6D0D" w:rsidRDefault="00C8172F">
            <w:pPr>
              <w:pStyle w:val="ECVLanguageSubHeading"/>
            </w:pPr>
            <w:r w:rsidRPr="000D6D0D">
              <w:t xml:space="preserve">Citire </w:t>
            </w:r>
          </w:p>
        </w:tc>
        <w:tc>
          <w:tcPr>
            <w:tcW w:w="1499" w:type="dxa"/>
            <w:tcBorders>
              <w:left w:val="single" w:sz="8" w:space="0" w:color="C0C0C0"/>
              <w:bottom w:val="single" w:sz="8" w:space="0" w:color="C0C0C0"/>
            </w:tcBorders>
            <w:vAlign w:val="center"/>
          </w:tcPr>
          <w:p w14:paraId="7750F74D" w14:textId="62148A77" w:rsidR="00C8172F" w:rsidRPr="000D6D0D" w:rsidRDefault="00C8172F">
            <w:pPr>
              <w:pStyle w:val="ECVLanguageSubHeading"/>
            </w:pPr>
            <w:r w:rsidRPr="000D6D0D">
              <w:t xml:space="preserve">Participare la </w:t>
            </w:r>
            <w:r w:rsidR="00897029" w:rsidRPr="000D6D0D">
              <w:t>conversație</w:t>
            </w:r>
            <w:r w:rsidRPr="000D6D0D">
              <w:t xml:space="preserve"> </w:t>
            </w:r>
          </w:p>
        </w:tc>
        <w:tc>
          <w:tcPr>
            <w:tcW w:w="1500" w:type="dxa"/>
            <w:gridSpan w:val="2"/>
            <w:tcBorders>
              <w:left w:val="single" w:sz="8" w:space="0" w:color="C0C0C0"/>
              <w:bottom w:val="single" w:sz="8" w:space="0" w:color="C0C0C0"/>
            </w:tcBorders>
            <w:vAlign w:val="center"/>
          </w:tcPr>
          <w:p w14:paraId="782C3AE8" w14:textId="77777777" w:rsidR="00C8172F" w:rsidRPr="000D6D0D" w:rsidRDefault="00C8172F">
            <w:pPr>
              <w:pStyle w:val="ECVLanguageSubHeading"/>
            </w:pPr>
            <w:r w:rsidRPr="000D6D0D">
              <w:t xml:space="preserve">Discurs oral </w:t>
            </w:r>
          </w:p>
        </w:tc>
        <w:tc>
          <w:tcPr>
            <w:tcW w:w="1503" w:type="dxa"/>
            <w:gridSpan w:val="2"/>
            <w:tcBorders>
              <w:left w:val="single" w:sz="8" w:space="0" w:color="C0C0C0"/>
              <w:bottom w:val="single" w:sz="8" w:space="0" w:color="C0C0C0"/>
            </w:tcBorders>
            <w:vAlign w:val="center"/>
          </w:tcPr>
          <w:p w14:paraId="53DCD2E3" w14:textId="77777777" w:rsidR="00C8172F" w:rsidRPr="000D6D0D" w:rsidRDefault="00C8172F">
            <w:pPr>
              <w:pStyle w:val="ECVRightColumn"/>
            </w:pPr>
          </w:p>
        </w:tc>
      </w:tr>
      <w:tr w:rsidR="00C8172F" w:rsidRPr="000D6D0D" w14:paraId="5647B667" w14:textId="77777777" w:rsidTr="00723B6B">
        <w:trPr>
          <w:gridAfter w:val="1"/>
          <w:wAfter w:w="10" w:type="dxa"/>
          <w:cantSplit/>
          <w:trHeight w:val="283"/>
        </w:trPr>
        <w:tc>
          <w:tcPr>
            <w:tcW w:w="2832" w:type="dxa"/>
            <w:vAlign w:val="center"/>
          </w:tcPr>
          <w:p w14:paraId="7DE58559" w14:textId="782C01CB" w:rsidR="00C8172F" w:rsidRPr="000D6D0D" w:rsidRDefault="00897029">
            <w:pPr>
              <w:pStyle w:val="ECVLanguageName"/>
            </w:pPr>
            <w:r w:rsidRPr="000D6D0D">
              <w:t>Limba engleză</w:t>
            </w:r>
          </w:p>
        </w:tc>
        <w:tc>
          <w:tcPr>
            <w:tcW w:w="1561" w:type="dxa"/>
            <w:tcBorders>
              <w:bottom w:val="single" w:sz="4" w:space="0" w:color="C0C0C0"/>
            </w:tcBorders>
            <w:vAlign w:val="center"/>
          </w:tcPr>
          <w:p w14:paraId="6939AC2D" w14:textId="2900692C" w:rsidR="00C8172F" w:rsidRPr="000D6D0D" w:rsidRDefault="00897029">
            <w:pPr>
              <w:pStyle w:val="ECVLanguageLevel"/>
              <w:rPr>
                <w:caps w:val="0"/>
              </w:rPr>
            </w:pPr>
            <w:r w:rsidRPr="000D6D0D">
              <w:rPr>
                <w:caps w:val="0"/>
              </w:rPr>
              <w:t>C2</w:t>
            </w:r>
            <w:r w:rsidR="00C8172F" w:rsidRPr="000D6D0D">
              <w:rPr>
                <w:caps w:val="0"/>
              </w:rPr>
              <w:t xml:space="preserve"> </w:t>
            </w:r>
          </w:p>
        </w:tc>
        <w:tc>
          <w:tcPr>
            <w:tcW w:w="1417" w:type="dxa"/>
            <w:tcBorders>
              <w:bottom w:val="single" w:sz="4" w:space="0" w:color="C0C0C0"/>
            </w:tcBorders>
            <w:vAlign w:val="center"/>
          </w:tcPr>
          <w:p w14:paraId="648F3C7F" w14:textId="6009BD41" w:rsidR="00C8172F" w:rsidRPr="000D6D0D" w:rsidRDefault="00897029">
            <w:pPr>
              <w:pStyle w:val="ECVLanguageLevel"/>
              <w:rPr>
                <w:caps w:val="0"/>
              </w:rPr>
            </w:pPr>
            <w:r w:rsidRPr="000D6D0D">
              <w:rPr>
                <w:caps w:val="0"/>
              </w:rPr>
              <w:t>C2</w:t>
            </w:r>
            <w:r w:rsidR="00C8172F" w:rsidRPr="000D6D0D">
              <w:rPr>
                <w:caps w:val="0"/>
              </w:rPr>
              <w:t xml:space="preserve"> </w:t>
            </w:r>
          </w:p>
        </w:tc>
        <w:tc>
          <w:tcPr>
            <w:tcW w:w="1510" w:type="dxa"/>
            <w:gridSpan w:val="2"/>
            <w:tcBorders>
              <w:bottom w:val="single" w:sz="4" w:space="0" w:color="C0C0C0"/>
            </w:tcBorders>
            <w:vAlign w:val="center"/>
          </w:tcPr>
          <w:p w14:paraId="6610C188" w14:textId="39013394" w:rsidR="00C8172F" w:rsidRPr="000D6D0D" w:rsidRDefault="00897029">
            <w:pPr>
              <w:pStyle w:val="ECVLanguageLevel"/>
              <w:rPr>
                <w:caps w:val="0"/>
              </w:rPr>
            </w:pPr>
            <w:r w:rsidRPr="000D6D0D">
              <w:rPr>
                <w:caps w:val="0"/>
              </w:rPr>
              <w:t>C1</w:t>
            </w:r>
            <w:r w:rsidR="00C8172F" w:rsidRPr="000D6D0D">
              <w:rPr>
                <w:caps w:val="0"/>
              </w:rPr>
              <w:t xml:space="preserve"> </w:t>
            </w:r>
          </w:p>
        </w:tc>
        <w:tc>
          <w:tcPr>
            <w:tcW w:w="1504" w:type="dxa"/>
            <w:gridSpan w:val="2"/>
            <w:tcBorders>
              <w:bottom w:val="single" w:sz="4" w:space="0" w:color="C0C0C0"/>
            </w:tcBorders>
            <w:vAlign w:val="center"/>
          </w:tcPr>
          <w:p w14:paraId="2BDD5FBD" w14:textId="1BB88C28" w:rsidR="00C8172F" w:rsidRPr="000D6D0D" w:rsidRDefault="00897029">
            <w:pPr>
              <w:pStyle w:val="ECVLanguageLevel"/>
              <w:rPr>
                <w:caps w:val="0"/>
              </w:rPr>
            </w:pPr>
            <w:r w:rsidRPr="000D6D0D">
              <w:rPr>
                <w:caps w:val="0"/>
              </w:rPr>
              <w:t>C1</w:t>
            </w:r>
            <w:r w:rsidR="00C8172F" w:rsidRPr="000D6D0D">
              <w:rPr>
                <w:caps w:val="0"/>
              </w:rPr>
              <w:t xml:space="preserve"> </w:t>
            </w:r>
          </w:p>
        </w:tc>
        <w:tc>
          <w:tcPr>
            <w:tcW w:w="1501" w:type="dxa"/>
            <w:gridSpan w:val="2"/>
            <w:tcBorders>
              <w:bottom w:val="single" w:sz="4" w:space="0" w:color="C0C0C0"/>
            </w:tcBorders>
            <w:vAlign w:val="center"/>
          </w:tcPr>
          <w:p w14:paraId="66AEADA0" w14:textId="622133CE" w:rsidR="00C8172F" w:rsidRPr="000D6D0D" w:rsidRDefault="00897029">
            <w:pPr>
              <w:pStyle w:val="ECVLanguageLevel"/>
            </w:pPr>
            <w:r w:rsidRPr="000D6D0D">
              <w:rPr>
                <w:caps w:val="0"/>
              </w:rPr>
              <w:t>C1</w:t>
            </w:r>
            <w:r w:rsidR="00C8172F" w:rsidRPr="000D6D0D">
              <w:rPr>
                <w:caps w:val="0"/>
              </w:rPr>
              <w:t xml:space="preserve"> </w:t>
            </w:r>
          </w:p>
        </w:tc>
      </w:tr>
      <w:tr w:rsidR="00C8172F" w:rsidRPr="000D6D0D" w14:paraId="58257FEB" w14:textId="77777777" w:rsidTr="00723B6B">
        <w:trPr>
          <w:gridAfter w:val="1"/>
          <w:wAfter w:w="10" w:type="dxa"/>
          <w:cantSplit/>
          <w:trHeight w:val="283"/>
        </w:trPr>
        <w:tc>
          <w:tcPr>
            <w:tcW w:w="2832" w:type="dxa"/>
            <w:vAlign w:val="center"/>
          </w:tcPr>
          <w:p w14:paraId="6CF9E5D7" w14:textId="591528CA" w:rsidR="00C8172F" w:rsidRPr="000D6D0D" w:rsidRDefault="00897029">
            <w:pPr>
              <w:pStyle w:val="ECVLanguageName"/>
            </w:pPr>
            <w:r w:rsidRPr="000D6D0D">
              <w:lastRenderedPageBreak/>
              <w:t xml:space="preserve">Limba </w:t>
            </w:r>
            <w:r w:rsidR="00723B6B" w:rsidRPr="000D6D0D">
              <w:t>franceză</w:t>
            </w:r>
          </w:p>
        </w:tc>
        <w:tc>
          <w:tcPr>
            <w:tcW w:w="1561" w:type="dxa"/>
            <w:tcBorders>
              <w:bottom w:val="single" w:sz="4" w:space="0" w:color="C0C0C0"/>
            </w:tcBorders>
            <w:vAlign w:val="center"/>
          </w:tcPr>
          <w:p w14:paraId="49F367E2" w14:textId="1DAD7130" w:rsidR="00C8172F" w:rsidRPr="000D6D0D" w:rsidRDefault="00897029">
            <w:pPr>
              <w:pStyle w:val="ECVLanguageLevel"/>
              <w:rPr>
                <w:caps w:val="0"/>
              </w:rPr>
            </w:pPr>
            <w:r w:rsidRPr="000D6D0D">
              <w:rPr>
                <w:caps w:val="0"/>
              </w:rPr>
              <w:t>B1</w:t>
            </w:r>
            <w:r w:rsidR="00C8172F" w:rsidRPr="000D6D0D">
              <w:rPr>
                <w:caps w:val="0"/>
              </w:rPr>
              <w:t xml:space="preserve"> </w:t>
            </w:r>
          </w:p>
        </w:tc>
        <w:tc>
          <w:tcPr>
            <w:tcW w:w="1417" w:type="dxa"/>
            <w:tcBorders>
              <w:bottom w:val="single" w:sz="4" w:space="0" w:color="C0C0C0"/>
            </w:tcBorders>
            <w:vAlign w:val="center"/>
          </w:tcPr>
          <w:p w14:paraId="19E52FD5" w14:textId="784EA159" w:rsidR="00C8172F" w:rsidRPr="000D6D0D" w:rsidRDefault="00897029">
            <w:pPr>
              <w:pStyle w:val="ECVLanguageLevel"/>
              <w:rPr>
                <w:caps w:val="0"/>
              </w:rPr>
            </w:pPr>
            <w:r w:rsidRPr="000D6D0D">
              <w:rPr>
                <w:caps w:val="0"/>
              </w:rPr>
              <w:t>C1</w:t>
            </w:r>
            <w:r w:rsidR="00C8172F" w:rsidRPr="000D6D0D">
              <w:rPr>
                <w:caps w:val="0"/>
              </w:rPr>
              <w:t xml:space="preserve"> </w:t>
            </w:r>
          </w:p>
        </w:tc>
        <w:tc>
          <w:tcPr>
            <w:tcW w:w="1510" w:type="dxa"/>
            <w:gridSpan w:val="2"/>
            <w:tcBorders>
              <w:bottom w:val="single" w:sz="4" w:space="0" w:color="C0C0C0"/>
            </w:tcBorders>
            <w:vAlign w:val="center"/>
          </w:tcPr>
          <w:p w14:paraId="0868B2FB" w14:textId="0C4A9436" w:rsidR="00C8172F" w:rsidRPr="000D6D0D" w:rsidRDefault="00897029">
            <w:pPr>
              <w:pStyle w:val="ECVLanguageLevel"/>
              <w:rPr>
                <w:caps w:val="0"/>
              </w:rPr>
            </w:pPr>
            <w:r w:rsidRPr="000D6D0D">
              <w:rPr>
                <w:caps w:val="0"/>
              </w:rPr>
              <w:t>A2</w:t>
            </w:r>
            <w:r w:rsidR="00C8172F" w:rsidRPr="000D6D0D">
              <w:rPr>
                <w:caps w:val="0"/>
              </w:rPr>
              <w:t xml:space="preserve"> </w:t>
            </w:r>
          </w:p>
        </w:tc>
        <w:tc>
          <w:tcPr>
            <w:tcW w:w="1504" w:type="dxa"/>
            <w:gridSpan w:val="2"/>
            <w:tcBorders>
              <w:bottom w:val="single" w:sz="4" w:space="0" w:color="C0C0C0"/>
            </w:tcBorders>
            <w:vAlign w:val="center"/>
          </w:tcPr>
          <w:p w14:paraId="33A70E4B" w14:textId="2999B5EB" w:rsidR="00C8172F" w:rsidRPr="000D6D0D" w:rsidRDefault="00897029">
            <w:pPr>
              <w:pStyle w:val="ECVLanguageLevel"/>
              <w:rPr>
                <w:caps w:val="0"/>
              </w:rPr>
            </w:pPr>
            <w:r w:rsidRPr="000D6D0D">
              <w:rPr>
                <w:caps w:val="0"/>
              </w:rPr>
              <w:t>A2</w:t>
            </w:r>
            <w:r w:rsidR="00C8172F" w:rsidRPr="000D6D0D">
              <w:rPr>
                <w:caps w:val="0"/>
              </w:rPr>
              <w:t xml:space="preserve"> </w:t>
            </w:r>
          </w:p>
        </w:tc>
        <w:tc>
          <w:tcPr>
            <w:tcW w:w="1501" w:type="dxa"/>
            <w:gridSpan w:val="2"/>
            <w:tcBorders>
              <w:bottom w:val="single" w:sz="4" w:space="0" w:color="C0C0C0"/>
            </w:tcBorders>
            <w:vAlign w:val="center"/>
          </w:tcPr>
          <w:p w14:paraId="2ADC152F" w14:textId="5E707627" w:rsidR="00C8172F" w:rsidRPr="000D6D0D" w:rsidRDefault="00897029">
            <w:pPr>
              <w:pStyle w:val="ECVLanguageLevel"/>
            </w:pPr>
            <w:r w:rsidRPr="000D6D0D">
              <w:rPr>
                <w:caps w:val="0"/>
              </w:rPr>
              <w:t>A2</w:t>
            </w:r>
            <w:r w:rsidR="00C8172F" w:rsidRPr="000D6D0D">
              <w:rPr>
                <w:caps w:val="0"/>
              </w:rPr>
              <w:t xml:space="preserve"> </w:t>
            </w:r>
          </w:p>
        </w:tc>
      </w:tr>
      <w:tr w:rsidR="00723B6B" w:rsidRPr="000D6D0D" w14:paraId="698832C4" w14:textId="77777777" w:rsidTr="00723B6B">
        <w:trPr>
          <w:cantSplit/>
          <w:trHeight w:val="283"/>
        </w:trPr>
        <w:tc>
          <w:tcPr>
            <w:tcW w:w="2832" w:type="dxa"/>
          </w:tcPr>
          <w:p w14:paraId="11EFF83A" w14:textId="5B218361" w:rsidR="00723B6B" w:rsidRPr="000D6D0D" w:rsidRDefault="00723B6B" w:rsidP="00723B6B">
            <w:pPr>
              <w:ind w:right="280"/>
              <w:jc w:val="right"/>
              <w:rPr>
                <w:sz w:val="18"/>
                <w:szCs w:val="18"/>
              </w:rPr>
            </w:pPr>
            <w:r w:rsidRPr="000D6D0D">
              <w:rPr>
                <w:sz w:val="18"/>
                <w:szCs w:val="18"/>
              </w:rPr>
              <w:t>Limba italiană</w:t>
            </w:r>
          </w:p>
        </w:tc>
        <w:tc>
          <w:tcPr>
            <w:tcW w:w="1561" w:type="dxa"/>
            <w:tcBorders>
              <w:bottom w:val="single" w:sz="8" w:space="0" w:color="C0C0C0"/>
            </w:tcBorders>
            <w:vAlign w:val="center"/>
          </w:tcPr>
          <w:p w14:paraId="716FE7AA" w14:textId="0ECC8B25" w:rsidR="00723B6B" w:rsidRPr="000D6D0D" w:rsidRDefault="00723B6B" w:rsidP="00723B6B">
            <w:pPr>
              <w:pStyle w:val="ECVLanguageCertificate"/>
              <w:ind w:right="0"/>
              <w:rPr>
                <w:sz w:val="18"/>
                <w:szCs w:val="18"/>
              </w:rPr>
            </w:pPr>
            <w:r w:rsidRPr="000D6D0D">
              <w:rPr>
                <w:sz w:val="18"/>
                <w:szCs w:val="18"/>
              </w:rPr>
              <w:t>B2</w:t>
            </w:r>
          </w:p>
        </w:tc>
        <w:tc>
          <w:tcPr>
            <w:tcW w:w="1417" w:type="dxa"/>
            <w:tcBorders>
              <w:bottom w:val="single" w:sz="8" w:space="0" w:color="C0C0C0"/>
            </w:tcBorders>
            <w:vAlign w:val="center"/>
          </w:tcPr>
          <w:p w14:paraId="6D174989" w14:textId="7A91D9FB" w:rsidR="00723B6B" w:rsidRPr="000D6D0D" w:rsidRDefault="00723B6B" w:rsidP="00723B6B">
            <w:pPr>
              <w:pStyle w:val="ECVLanguageCertificate"/>
              <w:ind w:right="0"/>
              <w:rPr>
                <w:sz w:val="18"/>
                <w:szCs w:val="18"/>
              </w:rPr>
            </w:pPr>
            <w:r w:rsidRPr="000D6D0D">
              <w:rPr>
                <w:sz w:val="18"/>
                <w:szCs w:val="18"/>
              </w:rPr>
              <w:t>A2</w:t>
            </w:r>
          </w:p>
        </w:tc>
        <w:tc>
          <w:tcPr>
            <w:tcW w:w="1510" w:type="dxa"/>
            <w:gridSpan w:val="2"/>
            <w:tcBorders>
              <w:bottom w:val="single" w:sz="8" w:space="0" w:color="C0C0C0"/>
            </w:tcBorders>
            <w:vAlign w:val="center"/>
          </w:tcPr>
          <w:p w14:paraId="316CF273" w14:textId="4E68B590" w:rsidR="00723B6B" w:rsidRPr="000D6D0D" w:rsidRDefault="00723B6B" w:rsidP="00723B6B">
            <w:pPr>
              <w:pStyle w:val="ECVLanguageCertificate"/>
              <w:ind w:right="0"/>
              <w:rPr>
                <w:sz w:val="18"/>
                <w:szCs w:val="18"/>
              </w:rPr>
            </w:pPr>
            <w:r w:rsidRPr="000D6D0D">
              <w:rPr>
                <w:sz w:val="18"/>
                <w:szCs w:val="18"/>
              </w:rPr>
              <w:t>A2</w:t>
            </w:r>
          </w:p>
        </w:tc>
        <w:tc>
          <w:tcPr>
            <w:tcW w:w="1504" w:type="dxa"/>
            <w:gridSpan w:val="2"/>
            <w:tcBorders>
              <w:bottom w:val="single" w:sz="8" w:space="0" w:color="C0C0C0"/>
            </w:tcBorders>
            <w:vAlign w:val="center"/>
          </w:tcPr>
          <w:p w14:paraId="3B9DEBFC" w14:textId="7DB10677" w:rsidR="00723B6B" w:rsidRPr="000D6D0D" w:rsidRDefault="00723B6B" w:rsidP="00723B6B">
            <w:pPr>
              <w:pStyle w:val="ECVLanguageCertificate"/>
              <w:ind w:right="0"/>
              <w:rPr>
                <w:sz w:val="18"/>
                <w:szCs w:val="18"/>
              </w:rPr>
            </w:pPr>
            <w:r w:rsidRPr="000D6D0D">
              <w:rPr>
                <w:sz w:val="18"/>
                <w:szCs w:val="18"/>
              </w:rPr>
              <w:t>A1</w:t>
            </w:r>
          </w:p>
        </w:tc>
        <w:tc>
          <w:tcPr>
            <w:tcW w:w="1511" w:type="dxa"/>
            <w:gridSpan w:val="3"/>
            <w:tcBorders>
              <w:bottom w:val="single" w:sz="8" w:space="0" w:color="C0C0C0"/>
            </w:tcBorders>
            <w:vAlign w:val="center"/>
          </w:tcPr>
          <w:p w14:paraId="3E12926D" w14:textId="60EDD297" w:rsidR="00723B6B" w:rsidRPr="000D6D0D" w:rsidRDefault="00723B6B" w:rsidP="00723B6B">
            <w:pPr>
              <w:pStyle w:val="ECVLanguageCertificate"/>
              <w:ind w:right="0"/>
              <w:rPr>
                <w:sz w:val="18"/>
                <w:szCs w:val="18"/>
              </w:rPr>
            </w:pPr>
            <w:r w:rsidRPr="000D6D0D">
              <w:rPr>
                <w:sz w:val="18"/>
                <w:szCs w:val="18"/>
              </w:rPr>
              <w:t>A1</w:t>
            </w:r>
          </w:p>
        </w:tc>
      </w:tr>
      <w:tr w:rsidR="00C8172F" w:rsidRPr="000D6D0D" w14:paraId="237155C1" w14:textId="77777777" w:rsidTr="00723B6B">
        <w:trPr>
          <w:gridAfter w:val="2"/>
          <w:wAfter w:w="23" w:type="dxa"/>
          <w:cantSplit/>
          <w:trHeight w:val="397"/>
        </w:trPr>
        <w:tc>
          <w:tcPr>
            <w:tcW w:w="2832" w:type="dxa"/>
          </w:tcPr>
          <w:p w14:paraId="3FD47B38" w14:textId="77777777" w:rsidR="00C8172F" w:rsidRPr="000D6D0D" w:rsidRDefault="00C8172F"/>
        </w:tc>
        <w:tc>
          <w:tcPr>
            <w:tcW w:w="7480" w:type="dxa"/>
            <w:gridSpan w:val="7"/>
            <w:vAlign w:val="bottom"/>
          </w:tcPr>
          <w:p w14:paraId="5587DE1F" w14:textId="77777777" w:rsidR="00C8172F" w:rsidRPr="000D6D0D" w:rsidRDefault="00C8172F">
            <w:pPr>
              <w:pStyle w:val="ECVLanguageExplanation"/>
            </w:pPr>
            <w:r w:rsidRPr="000D6D0D">
              <w:t xml:space="preserve">Niveluri: A1/2: Utilizator elementar - B1/2: Utilizator independent - C1/2: Utilizator experimentat </w:t>
            </w:r>
          </w:p>
          <w:p w14:paraId="58612FBD" w14:textId="1D9DF3C3" w:rsidR="00C8172F" w:rsidRPr="000D6D0D" w:rsidRDefault="00C8172F">
            <w:pPr>
              <w:pStyle w:val="ECVLanguageExplanation"/>
            </w:pPr>
            <w:r w:rsidRPr="000D6D0D">
              <w:t xml:space="preserve">Cadrul european comun de </w:t>
            </w:r>
            <w:r w:rsidR="006262FC" w:rsidRPr="000D6D0D">
              <w:t>referință</w:t>
            </w:r>
            <w:r w:rsidRPr="000D6D0D">
              <w:t xml:space="preserve"> pentru limbi străine </w:t>
            </w:r>
          </w:p>
        </w:tc>
      </w:tr>
    </w:tbl>
    <w:p w14:paraId="4DF39CC3" w14:textId="77777777" w:rsidR="00C8172F" w:rsidRPr="000D6D0D" w:rsidRDefault="00C8172F"/>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0D6D0D" w14:paraId="7F795DB7" w14:textId="77777777">
        <w:trPr>
          <w:cantSplit/>
          <w:trHeight w:val="170"/>
        </w:trPr>
        <w:tc>
          <w:tcPr>
            <w:tcW w:w="2834" w:type="dxa"/>
          </w:tcPr>
          <w:p w14:paraId="15D1C1E7" w14:textId="18944AB5" w:rsidR="00C8172F" w:rsidRPr="000D6D0D" w:rsidRDefault="00723B6B">
            <w:pPr>
              <w:pStyle w:val="ECVLeftDetails"/>
            </w:pPr>
            <w:r w:rsidRPr="000D6D0D">
              <w:t>Competențe</w:t>
            </w:r>
            <w:r w:rsidR="00C8172F" w:rsidRPr="000D6D0D">
              <w:t xml:space="preserve"> de comunicare </w:t>
            </w:r>
          </w:p>
        </w:tc>
        <w:tc>
          <w:tcPr>
            <w:tcW w:w="7542" w:type="dxa"/>
          </w:tcPr>
          <w:p w14:paraId="21A79DBF" w14:textId="0C45D2DB" w:rsidR="00723B6B" w:rsidRPr="000D6D0D" w:rsidRDefault="00723B6B" w:rsidP="00723B6B">
            <w:pPr>
              <w:pStyle w:val="ECVSectionDetails"/>
              <w:numPr>
                <w:ilvl w:val="0"/>
                <w:numId w:val="10"/>
              </w:numPr>
              <w:ind w:left="287" w:hanging="142"/>
            </w:pPr>
            <w:r w:rsidRPr="000D6D0D">
              <w:t>spirit de echipă, obținut prin colaborări la locul de muncă;</w:t>
            </w:r>
          </w:p>
          <w:p w14:paraId="365B66A7" w14:textId="1F7C3E22" w:rsidR="00723B6B" w:rsidRPr="000D6D0D" w:rsidRDefault="00723B6B" w:rsidP="00723B6B">
            <w:pPr>
              <w:pStyle w:val="ECVSectionDetails"/>
              <w:numPr>
                <w:ilvl w:val="0"/>
                <w:numId w:val="10"/>
              </w:numPr>
              <w:ind w:left="287" w:hanging="142"/>
            </w:pPr>
            <w:r w:rsidRPr="000D6D0D">
              <w:t>capacitatea de adaptare la medii multiculturale, obținută prin experiența în străinătate, bursă Erasmus, stagii și școli de vară;</w:t>
            </w:r>
          </w:p>
          <w:p w14:paraId="00EF82CB" w14:textId="6DB6E2E3" w:rsidR="00C8172F" w:rsidRPr="000D6D0D" w:rsidRDefault="00723B6B" w:rsidP="00723B6B">
            <w:pPr>
              <w:pStyle w:val="ECVSectionBullet"/>
              <w:numPr>
                <w:ilvl w:val="0"/>
                <w:numId w:val="10"/>
              </w:numPr>
              <w:ind w:left="287" w:hanging="142"/>
            </w:pPr>
            <w:r w:rsidRPr="000D6D0D">
              <w:t>bune abilități de comunicare, dobândite în predarea matematicii în mediu preuniversitar;</w:t>
            </w:r>
          </w:p>
        </w:tc>
      </w:tr>
      <w:tr w:rsidR="00723B6B" w:rsidRPr="000D6D0D" w14:paraId="711DAC5A" w14:textId="77777777" w:rsidTr="006B270D">
        <w:trPr>
          <w:cantSplit/>
          <w:trHeight w:val="114"/>
        </w:trPr>
        <w:tc>
          <w:tcPr>
            <w:tcW w:w="2834" w:type="dxa"/>
          </w:tcPr>
          <w:p w14:paraId="5F307071" w14:textId="77777777" w:rsidR="00723B6B" w:rsidRPr="006B270D" w:rsidRDefault="00723B6B">
            <w:pPr>
              <w:pStyle w:val="ECVLeftDetails"/>
              <w:rPr>
                <w:sz w:val="10"/>
                <w:szCs w:val="16"/>
              </w:rPr>
            </w:pPr>
          </w:p>
        </w:tc>
        <w:tc>
          <w:tcPr>
            <w:tcW w:w="7542" w:type="dxa"/>
          </w:tcPr>
          <w:p w14:paraId="60567D9C" w14:textId="77777777" w:rsidR="00723B6B" w:rsidRPr="006B270D" w:rsidRDefault="00723B6B" w:rsidP="00723B6B">
            <w:pPr>
              <w:pStyle w:val="ECVSectionDetails"/>
              <w:ind w:left="287"/>
              <w:rPr>
                <w:sz w:val="10"/>
                <w:szCs w:val="16"/>
              </w:rPr>
            </w:pPr>
          </w:p>
        </w:tc>
      </w:tr>
      <w:tr w:rsidR="00C8172F" w:rsidRPr="000D6D0D" w14:paraId="7E1DC246" w14:textId="77777777">
        <w:trPr>
          <w:cantSplit/>
          <w:trHeight w:val="170"/>
        </w:trPr>
        <w:tc>
          <w:tcPr>
            <w:tcW w:w="2834" w:type="dxa"/>
          </w:tcPr>
          <w:p w14:paraId="0A028C9C" w14:textId="5F1D1442" w:rsidR="00C8172F" w:rsidRPr="000D6D0D" w:rsidRDefault="00723B6B">
            <w:pPr>
              <w:pStyle w:val="ECVLeftDetails"/>
            </w:pPr>
            <w:r w:rsidRPr="000D6D0D">
              <w:t>Competențe</w:t>
            </w:r>
            <w:r w:rsidR="00C8172F" w:rsidRPr="000D6D0D">
              <w:t xml:space="preserve"> </w:t>
            </w:r>
            <w:r w:rsidRPr="000D6D0D">
              <w:t>organizaționale</w:t>
            </w:r>
            <w:r w:rsidR="00C8172F" w:rsidRPr="000D6D0D">
              <w:t xml:space="preserve">/manageriale </w:t>
            </w:r>
          </w:p>
        </w:tc>
        <w:tc>
          <w:tcPr>
            <w:tcW w:w="7542" w:type="dxa"/>
          </w:tcPr>
          <w:p w14:paraId="766B6E7D" w14:textId="7A58C554" w:rsidR="00CA6265" w:rsidRPr="000D6D0D" w:rsidRDefault="00CA6265" w:rsidP="00CA6265">
            <w:pPr>
              <w:pStyle w:val="ECVSectionDetails"/>
              <w:numPr>
                <w:ilvl w:val="0"/>
                <w:numId w:val="11"/>
              </w:numPr>
              <w:ind w:left="287" w:hanging="142"/>
            </w:pPr>
            <w:r w:rsidRPr="000D6D0D">
              <w:t>abilități de comunicare și organizare, obținute prin experiența de cadru didactic</w:t>
            </w:r>
          </w:p>
          <w:p w14:paraId="04FD2269" w14:textId="524361F4" w:rsidR="00C8172F" w:rsidRPr="000D6D0D" w:rsidRDefault="00CA6265" w:rsidP="00CA6265">
            <w:pPr>
              <w:pStyle w:val="ECVSectionBullet"/>
              <w:numPr>
                <w:ilvl w:val="0"/>
                <w:numId w:val="11"/>
              </w:numPr>
              <w:ind w:left="287" w:hanging="142"/>
            </w:pPr>
            <w:r w:rsidRPr="000D6D0D">
              <w:t>abilitatea de lucru în echipă, obținută prin participarea la proiecte în cadrul școlilor de vară, a echipei de cercetare și a implementării unor programe educaționale în școală.</w:t>
            </w:r>
          </w:p>
        </w:tc>
      </w:tr>
    </w:tbl>
    <w:p w14:paraId="56B2F71B" w14:textId="77777777" w:rsidR="00C8172F" w:rsidRPr="000D6D0D" w:rsidRDefault="00C8172F">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0D6D0D" w14:paraId="30ECC473" w14:textId="77777777">
        <w:trPr>
          <w:cantSplit/>
          <w:trHeight w:val="170"/>
        </w:trPr>
        <w:tc>
          <w:tcPr>
            <w:tcW w:w="2834" w:type="dxa"/>
          </w:tcPr>
          <w:p w14:paraId="2ABEB46E" w14:textId="5F320243" w:rsidR="00C8172F" w:rsidRPr="000D6D0D" w:rsidRDefault="00723B6B">
            <w:pPr>
              <w:pStyle w:val="ECVLeftDetails"/>
            </w:pPr>
            <w:r w:rsidRPr="000D6D0D">
              <w:t>Competențe</w:t>
            </w:r>
            <w:r w:rsidR="00C8172F" w:rsidRPr="000D6D0D">
              <w:t xml:space="preserve"> dobândite la locul de muncă </w:t>
            </w:r>
          </w:p>
        </w:tc>
        <w:tc>
          <w:tcPr>
            <w:tcW w:w="7542" w:type="dxa"/>
          </w:tcPr>
          <w:p w14:paraId="74927058" w14:textId="728A9747" w:rsidR="00C8172F" w:rsidRPr="000D6D0D" w:rsidRDefault="00715D77" w:rsidP="00715D77">
            <w:pPr>
              <w:pStyle w:val="ECVSectionBullet"/>
              <w:numPr>
                <w:ilvl w:val="0"/>
                <w:numId w:val="2"/>
              </w:numPr>
              <w:tabs>
                <w:tab w:val="clear" w:pos="0"/>
              </w:tabs>
              <w:ind w:left="287"/>
            </w:pPr>
            <w:r w:rsidRPr="000D6D0D">
              <w:t xml:space="preserve">abilitatea de adaptare la noi cerințe din partea angajatorului, dobândite la locul de muncă prin modificarea frecventă cerințelor foștilor angajatori </w:t>
            </w:r>
          </w:p>
        </w:tc>
      </w:tr>
    </w:tbl>
    <w:p w14:paraId="06393996" w14:textId="77777777" w:rsidR="00C8172F" w:rsidRPr="000D6D0D" w:rsidRDefault="00C8172F">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372"/>
      </w:tblGrid>
      <w:tr w:rsidR="00C8172F" w:rsidRPr="000D6D0D" w14:paraId="0A03F1BB" w14:textId="77777777" w:rsidTr="00723B6B">
        <w:trPr>
          <w:cantSplit/>
          <w:trHeight w:val="170"/>
        </w:trPr>
        <w:tc>
          <w:tcPr>
            <w:tcW w:w="2834" w:type="dxa"/>
          </w:tcPr>
          <w:p w14:paraId="5C62DFBF" w14:textId="04020DF5" w:rsidR="00C8172F" w:rsidRPr="000D6D0D" w:rsidRDefault="00723B6B">
            <w:pPr>
              <w:pStyle w:val="ECVLeftDetails"/>
            </w:pPr>
            <w:r w:rsidRPr="000D6D0D">
              <w:t>Competențe</w:t>
            </w:r>
            <w:r w:rsidR="00C8172F" w:rsidRPr="000D6D0D">
              <w:t xml:space="preserve"> informatice </w:t>
            </w:r>
          </w:p>
        </w:tc>
        <w:tc>
          <w:tcPr>
            <w:tcW w:w="7372" w:type="dxa"/>
          </w:tcPr>
          <w:p w14:paraId="3E3AE305" w14:textId="223AD6B4" w:rsidR="00715D77" w:rsidRPr="000D6D0D" w:rsidRDefault="00715D77" w:rsidP="00715D77">
            <w:pPr>
              <w:pStyle w:val="ECVSectionDetails"/>
              <w:numPr>
                <w:ilvl w:val="0"/>
                <w:numId w:val="12"/>
              </w:numPr>
              <w:ind w:left="287" w:hanging="150"/>
            </w:pPr>
            <w:r w:rsidRPr="000D6D0D">
              <w:t>Cunoștințe avansate de Microsoft Office™ (Word™, Excel™, PowerPoint™), folosite în mod curent pentru activitățile de predare-învățare-evaluare la locul de muncă</w:t>
            </w:r>
          </w:p>
          <w:p w14:paraId="7423FB99" w14:textId="6437A007" w:rsidR="00715D77" w:rsidRPr="000D6D0D" w:rsidRDefault="00715D77" w:rsidP="00715D77">
            <w:pPr>
              <w:pStyle w:val="ECVSectionDetails"/>
              <w:numPr>
                <w:ilvl w:val="0"/>
                <w:numId w:val="12"/>
              </w:numPr>
              <w:ind w:left="287" w:hanging="150"/>
            </w:pPr>
            <w:r w:rsidRPr="000D6D0D">
              <w:t>Cunoștințe avansate de  Latex,  Freefem++, folosite în redactarea articolelor și studiilor de matematică.</w:t>
            </w:r>
          </w:p>
          <w:p w14:paraId="0A3E104C" w14:textId="2552BA9F" w:rsidR="00C8172F" w:rsidRPr="000D6D0D" w:rsidRDefault="00715D77" w:rsidP="00715D77">
            <w:pPr>
              <w:pStyle w:val="ECVSectionBullet"/>
              <w:numPr>
                <w:ilvl w:val="0"/>
                <w:numId w:val="12"/>
              </w:numPr>
              <w:ind w:left="287" w:hanging="150"/>
            </w:pPr>
            <w:r w:rsidRPr="000D6D0D">
              <w:t>Cunoștințe de bază de aplicații matematice  Mathematica™, Matlab™, Scilab</w:t>
            </w:r>
            <w:r w:rsidRPr="000D6D0D">
              <w:rPr>
                <w:vertAlign w:val="superscript"/>
              </w:rPr>
              <w:t>TM</w:t>
            </w:r>
            <w:r w:rsidRPr="000D6D0D">
              <w:t>, folosite în cercetare matematică.</w:t>
            </w:r>
          </w:p>
        </w:tc>
      </w:tr>
    </w:tbl>
    <w:p w14:paraId="2DE70F54" w14:textId="77777777" w:rsidR="00C8172F" w:rsidRPr="000D6D0D" w:rsidRDefault="00C8172F" w:rsidP="00FB7020"/>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0D6D0D" w14:paraId="5A2253BB" w14:textId="77777777">
        <w:trPr>
          <w:cantSplit/>
          <w:trHeight w:val="170"/>
        </w:trPr>
        <w:tc>
          <w:tcPr>
            <w:tcW w:w="2834" w:type="dxa"/>
          </w:tcPr>
          <w:p w14:paraId="1443D74B" w14:textId="77777777" w:rsidR="00C8172F" w:rsidRPr="000D6D0D" w:rsidRDefault="00C8172F">
            <w:pPr>
              <w:pStyle w:val="ECVLeftDetails"/>
            </w:pPr>
            <w:r w:rsidRPr="000D6D0D">
              <w:t xml:space="preserve">Permis de conducere </w:t>
            </w:r>
          </w:p>
        </w:tc>
        <w:tc>
          <w:tcPr>
            <w:tcW w:w="7542" w:type="dxa"/>
          </w:tcPr>
          <w:p w14:paraId="6B98A5ED" w14:textId="77777777" w:rsidR="00C8172F" w:rsidRPr="000D6D0D" w:rsidRDefault="00C8172F">
            <w:pPr>
              <w:pStyle w:val="ECVSectionBullet"/>
              <w:numPr>
                <w:ilvl w:val="0"/>
                <w:numId w:val="2"/>
              </w:numPr>
            </w:pPr>
            <w:r w:rsidRPr="000D6D0D">
              <w:t>B</w:t>
            </w:r>
          </w:p>
        </w:tc>
      </w:tr>
    </w:tbl>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0D6D0D" w14:paraId="05A13833" w14:textId="77777777">
        <w:trPr>
          <w:cantSplit/>
          <w:trHeight w:val="170"/>
        </w:trPr>
        <w:tc>
          <w:tcPr>
            <w:tcW w:w="2835" w:type="dxa"/>
          </w:tcPr>
          <w:p w14:paraId="15B91030" w14:textId="77777777" w:rsidR="00C8172F" w:rsidRPr="000D6D0D" w:rsidRDefault="00C8172F">
            <w:pPr>
              <w:pStyle w:val="ECVLeftHeading"/>
            </w:pPr>
            <w:r w:rsidRPr="000D6D0D">
              <w:rPr>
                <w:caps w:val="0"/>
              </w:rPr>
              <w:t>INFORMAΤII SUPLIMENTARE</w:t>
            </w:r>
          </w:p>
        </w:tc>
        <w:tc>
          <w:tcPr>
            <w:tcW w:w="7540" w:type="dxa"/>
            <w:vAlign w:val="bottom"/>
          </w:tcPr>
          <w:p w14:paraId="77AEBD4D" w14:textId="77777777" w:rsidR="00C8172F" w:rsidRPr="000D6D0D" w:rsidRDefault="002270C1">
            <w:pPr>
              <w:pStyle w:val="ECVBlueBox"/>
            </w:pPr>
            <w:r w:rsidRPr="000D6D0D">
              <w:rPr>
                <w:noProof/>
                <w:lang w:eastAsia="en-US" w:bidi="ar-SA"/>
              </w:rPr>
              <w:drawing>
                <wp:inline distT="0" distB="0" distL="0" distR="0" wp14:anchorId="3BF2FA83" wp14:editId="7381409D">
                  <wp:extent cx="4786630" cy="90805"/>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00C8172F" w:rsidRPr="000D6D0D">
              <w:t xml:space="preserve"> </w:t>
            </w:r>
          </w:p>
        </w:tc>
      </w:tr>
    </w:tbl>
    <w:p w14:paraId="14F5AE82" w14:textId="77777777" w:rsidR="00C8172F" w:rsidRPr="000D6D0D" w:rsidRDefault="00C8172F">
      <w:pPr>
        <w:pStyle w:val="ECVText"/>
      </w:pPr>
    </w:p>
    <w:tbl>
      <w:tblPr>
        <w:tblpPr w:topFromText="6" w:bottomFromText="170" w:vertAnchor="text" w:horzAnchor="margin" w:tblpY="66"/>
        <w:tblW w:w="0" w:type="auto"/>
        <w:tblLayout w:type="fixed"/>
        <w:tblCellMar>
          <w:left w:w="0" w:type="dxa"/>
          <w:right w:w="0" w:type="dxa"/>
        </w:tblCellMar>
        <w:tblLook w:val="0000" w:firstRow="0" w:lastRow="0" w:firstColumn="0" w:lastColumn="0" w:noHBand="0" w:noVBand="0"/>
      </w:tblPr>
      <w:tblGrid>
        <w:gridCol w:w="2834"/>
        <w:gridCol w:w="7542"/>
      </w:tblGrid>
      <w:tr w:rsidR="00C8172F" w:rsidRPr="000D6D0D" w14:paraId="51EB0741" w14:textId="77777777" w:rsidTr="003506A6">
        <w:trPr>
          <w:cantSplit/>
          <w:trHeight w:val="170"/>
        </w:trPr>
        <w:tc>
          <w:tcPr>
            <w:tcW w:w="2834" w:type="dxa"/>
          </w:tcPr>
          <w:p w14:paraId="30346A9F" w14:textId="5D7B93F3" w:rsidR="00C8172F" w:rsidRPr="000D6D0D" w:rsidRDefault="006262FC" w:rsidP="003506A6">
            <w:pPr>
              <w:pStyle w:val="ECVLeftDetails"/>
            </w:pPr>
            <w:r w:rsidRPr="000D6D0D">
              <w:t>Publicații</w:t>
            </w:r>
          </w:p>
          <w:p w14:paraId="65EB34D8" w14:textId="77777777" w:rsidR="00C8172F" w:rsidRPr="000D6D0D" w:rsidRDefault="00C8172F" w:rsidP="003506A6">
            <w:pPr>
              <w:pStyle w:val="ECVLeftDetails"/>
            </w:pPr>
            <w:r w:rsidRPr="000D6D0D">
              <w:t>Prezentări</w:t>
            </w:r>
          </w:p>
          <w:p w14:paraId="0B572F91" w14:textId="77777777" w:rsidR="00C8172F" w:rsidRPr="000D6D0D" w:rsidRDefault="00C8172F" w:rsidP="003506A6">
            <w:pPr>
              <w:pStyle w:val="ECVLeftDetails"/>
            </w:pPr>
            <w:r w:rsidRPr="000D6D0D">
              <w:t>Proiecte</w:t>
            </w:r>
          </w:p>
          <w:p w14:paraId="2AC89323" w14:textId="1BE140F5" w:rsidR="00C8172F" w:rsidRPr="000D6D0D" w:rsidRDefault="006262FC" w:rsidP="003506A6">
            <w:pPr>
              <w:pStyle w:val="ECVLeftDetails"/>
            </w:pPr>
            <w:r w:rsidRPr="000D6D0D">
              <w:t>Conferințe</w:t>
            </w:r>
          </w:p>
          <w:p w14:paraId="6BC167CD" w14:textId="5ACD85DA" w:rsidR="00C8172F" w:rsidRPr="000D6D0D" w:rsidRDefault="00C8172F" w:rsidP="003506A6">
            <w:pPr>
              <w:pStyle w:val="ECVLeftDetails"/>
            </w:pPr>
            <w:r w:rsidRPr="000D6D0D">
              <w:t>Seminar</w:t>
            </w:r>
            <w:r w:rsidR="00AD5998">
              <w:t>e</w:t>
            </w:r>
          </w:p>
          <w:p w14:paraId="75B80540" w14:textId="363B0430" w:rsidR="00C8172F" w:rsidRPr="000D6D0D" w:rsidRDefault="006262FC" w:rsidP="003506A6">
            <w:pPr>
              <w:pStyle w:val="ECVLeftDetails"/>
            </w:pPr>
            <w:r w:rsidRPr="000D6D0D">
              <w:t>Distincții</w:t>
            </w:r>
          </w:p>
          <w:p w14:paraId="2FAE6A1A" w14:textId="77777777" w:rsidR="00C8172F" w:rsidRPr="000D6D0D" w:rsidRDefault="00C8172F" w:rsidP="003506A6">
            <w:pPr>
              <w:pStyle w:val="ECVLeftDetails"/>
            </w:pPr>
            <w:r w:rsidRPr="000D6D0D">
              <w:t>Afilieri</w:t>
            </w:r>
          </w:p>
          <w:p w14:paraId="5129390B" w14:textId="0C15266F" w:rsidR="00C8172F" w:rsidRPr="000D6D0D" w:rsidRDefault="006262FC" w:rsidP="003506A6">
            <w:pPr>
              <w:pStyle w:val="ECVLeftDetails"/>
            </w:pPr>
            <w:r w:rsidRPr="000D6D0D">
              <w:t>Referințe</w:t>
            </w:r>
          </w:p>
        </w:tc>
        <w:tc>
          <w:tcPr>
            <w:tcW w:w="7542" w:type="dxa"/>
          </w:tcPr>
          <w:p w14:paraId="585A45E4" w14:textId="77777777" w:rsidR="00C8172F" w:rsidRPr="000D6D0D" w:rsidRDefault="006262FC" w:rsidP="003506A6">
            <w:pPr>
              <w:pStyle w:val="ECVSectionBullet"/>
              <w:numPr>
                <w:ilvl w:val="0"/>
                <w:numId w:val="2"/>
              </w:numPr>
              <w:ind w:right="170"/>
              <w:rPr>
                <w:noProof/>
                <w:color w:val="2F5496" w:themeColor="accent5" w:themeShade="BF"/>
                <w:sz w:val="22"/>
                <w:szCs w:val="32"/>
              </w:rPr>
            </w:pPr>
            <w:r w:rsidRPr="000D6D0D">
              <w:rPr>
                <w:noProof/>
                <w:color w:val="2F5496" w:themeColor="accent5" w:themeShade="BF"/>
                <w:sz w:val="22"/>
                <w:szCs w:val="32"/>
              </w:rPr>
              <w:t>Publicații</w:t>
            </w:r>
          </w:p>
          <w:p w14:paraId="32482F25" w14:textId="77777777" w:rsidR="006262FC" w:rsidRPr="000D6D0D" w:rsidRDefault="006262FC" w:rsidP="00F72C8E">
            <w:pPr>
              <w:pStyle w:val="ECVSectionBullet"/>
              <w:numPr>
                <w:ilvl w:val="1"/>
                <w:numId w:val="2"/>
              </w:numPr>
              <w:ind w:left="996" w:right="170"/>
              <w:rPr>
                <w:noProof/>
                <w:color w:val="4472C4" w:themeColor="accent5"/>
              </w:rPr>
            </w:pPr>
            <w:r w:rsidRPr="000D6D0D">
              <w:rPr>
                <w:noProof/>
                <w:color w:val="4472C4" w:themeColor="accent5"/>
              </w:rPr>
              <w:t>Articole cotate ISI</w:t>
            </w:r>
          </w:p>
          <w:p w14:paraId="7D775820" w14:textId="6918129A" w:rsidR="00195F43" w:rsidRDefault="00195F43" w:rsidP="003506A6">
            <w:pPr>
              <w:pStyle w:val="ECVSectionBullet"/>
              <w:numPr>
                <w:ilvl w:val="2"/>
                <w:numId w:val="2"/>
              </w:numPr>
              <w:ind w:right="170"/>
              <w:jc w:val="both"/>
              <w:rPr>
                <w:noProof/>
              </w:rPr>
            </w:pPr>
            <w:r w:rsidRPr="00195F43">
              <w:rPr>
                <w:noProof/>
              </w:rPr>
              <w:t xml:space="preserve">Iagar, R.G., </w:t>
            </w:r>
            <w:r w:rsidRPr="00195F43">
              <w:rPr>
                <w:noProof/>
                <w:color w:val="2F5496" w:themeColor="accent5" w:themeShade="BF"/>
              </w:rPr>
              <w:t>Munteanu D.-R</w:t>
            </w:r>
            <w:r w:rsidRPr="00195F43">
              <w:rPr>
                <w:noProof/>
              </w:rPr>
              <w:t>. (202</w:t>
            </w:r>
            <w:r w:rsidR="00AD5998">
              <w:rPr>
                <w:noProof/>
              </w:rPr>
              <w:t>5</w:t>
            </w:r>
            <w:r w:rsidRPr="00195F43">
              <w:rPr>
                <w:noProof/>
              </w:rPr>
              <w:t xml:space="preserve">). A porous medium equation with spatially inhomogeneous absorption. Part I: Self-similar solutions, J. Math. Anal. Appl., </w:t>
            </w:r>
            <w:hyperlink r:id="rId17" w:history="1">
              <w:r w:rsidRPr="007B3F06">
                <w:rPr>
                  <w:rStyle w:val="Hyperlink"/>
                  <w:noProof/>
                </w:rPr>
                <w:t>https://doi.org/10.1016/j.jmaa.2024.128965</w:t>
              </w:r>
            </w:hyperlink>
            <w:r>
              <w:rPr>
                <w:noProof/>
              </w:rPr>
              <w:t xml:space="preserve"> </w:t>
            </w:r>
          </w:p>
          <w:p w14:paraId="32E638EA" w14:textId="22C1BCDE" w:rsidR="00F62B5F" w:rsidRPr="00F62B5F" w:rsidRDefault="00F62B5F" w:rsidP="003506A6">
            <w:pPr>
              <w:pStyle w:val="ECVSectionBullet"/>
              <w:numPr>
                <w:ilvl w:val="2"/>
                <w:numId w:val="2"/>
              </w:numPr>
              <w:ind w:right="170"/>
              <w:jc w:val="both"/>
              <w:rPr>
                <w:noProof/>
              </w:rPr>
            </w:pPr>
            <w:r w:rsidRPr="00C34277">
              <w:rPr>
                <w:noProof/>
              </w:rPr>
              <w:t xml:space="preserve">Zaharia, Geanina &amp; </w:t>
            </w:r>
            <w:r w:rsidRPr="00F62B5F">
              <w:rPr>
                <w:noProof/>
                <w:color w:val="2F5496" w:themeColor="accent5" w:themeShade="BF"/>
              </w:rPr>
              <w:t>Munteanu, Diana-Rodica</w:t>
            </w:r>
            <w:r w:rsidRPr="00C34277">
              <w:rPr>
                <w:noProof/>
              </w:rPr>
              <w:t xml:space="preserve">. (2024). A Method for Solving quadratic Equations in Real Quaternion Algebra by using Scilab software, Italian Journal of Pure and Applied Mathematics, ISSN 2239-0227, Vol. 51, pages 583-603, </w:t>
            </w:r>
            <w:hyperlink r:id="rId18" w:history="1">
              <w:r w:rsidRPr="00953169">
                <w:rPr>
                  <w:rStyle w:val="Hyperlink"/>
                  <w:noProof/>
                </w:rPr>
                <w:t>https://ijpam.uniud.it/online_issue/202451/40%20Zaharia-Munteanu.pdf</w:t>
              </w:r>
            </w:hyperlink>
          </w:p>
          <w:p w14:paraId="01D97732" w14:textId="0B93746D" w:rsidR="006262FC" w:rsidRDefault="006262FC" w:rsidP="003506A6">
            <w:pPr>
              <w:pStyle w:val="ECVSectionBullet"/>
              <w:numPr>
                <w:ilvl w:val="2"/>
                <w:numId w:val="2"/>
              </w:numPr>
              <w:ind w:right="170"/>
              <w:jc w:val="both"/>
              <w:rPr>
                <w:noProof/>
              </w:rPr>
            </w:pPr>
            <w:r w:rsidRPr="000E0BB0">
              <w:rPr>
                <w:noProof/>
                <w:color w:val="2F5496" w:themeColor="accent5" w:themeShade="BF"/>
              </w:rPr>
              <w:t>Diana-Rodica Merlușcă</w:t>
            </w:r>
            <w:r w:rsidRPr="000D6D0D">
              <w:rPr>
                <w:noProof/>
              </w:rPr>
              <w:t xml:space="preserve">, </w:t>
            </w:r>
            <w:r w:rsidRPr="000D6D0D">
              <w:rPr>
                <w:i/>
                <w:iCs/>
                <w:noProof/>
              </w:rPr>
              <w:t>A duality-type method for the obstacle problem</w:t>
            </w:r>
            <w:r w:rsidRPr="000D6D0D">
              <w:rPr>
                <w:noProof/>
              </w:rPr>
              <w:t>, Analele Științifice ale Universității Ovidius Constanța, 21(3): 181-195, 2013, ISSN 1224-1784, DOI: 10.2478/auom-2013-0051. Factor de impact 0,117.</w:t>
            </w:r>
          </w:p>
          <w:p w14:paraId="4943C2BF" w14:textId="4792F985" w:rsidR="00F62B5F" w:rsidRPr="000D6D0D" w:rsidRDefault="00F62B5F" w:rsidP="003506A6">
            <w:pPr>
              <w:pStyle w:val="ECVSectionBullet"/>
              <w:numPr>
                <w:ilvl w:val="2"/>
                <w:numId w:val="2"/>
              </w:numPr>
              <w:ind w:right="170"/>
              <w:jc w:val="both"/>
              <w:rPr>
                <w:noProof/>
              </w:rPr>
            </w:pPr>
            <w:r w:rsidRPr="000E0BB0">
              <w:rPr>
                <w:noProof/>
                <w:color w:val="2F5496" w:themeColor="accent5" w:themeShade="BF"/>
              </w:rPr>
              <w:t>Diana Merlușcă</w:t>
            </w:r>
            <w:r w:rsidRPr="000D6D0D">
              <w:rPr>
                <w:noProof/>
              </w:rPr>
              <w:t xml:space="preserve">, </w:t>
            </w:r>
            <w:r w:rsidRPr="000D6D0D">
              <w:rPr>
                <w:i/>
                <w:iCs/>
                <w:noProof/>
              </w:rPr>
              <w:t>A duality algorithm for the obstacle problem</w:t>
            </w:r>
            <w:r w:rsidRPr="000D6D0D">
              <w:rPr>
                <w:noProof/>
              </w:rPr>
              <w:t xml:space="preserve">, Annals of the Academy of Romanian Scientists 5(1-2): 209-215, 2013, ISSN 2066-5997 </w:t>
            </w:r>
            <w:hyperlink r:id="rId19" w:history="1">
              <w:r w:rsidRPr="00BB0071">
                <w:rPr>
                  <w:rStyle w:val="Hyperlink"/>
                  <w:noProof/>
                </w:rPr>
                <w:t>https://www.aos.ro/wp-content/anale/MVol5Nr1-2Art.11.Abs.pdf</w:t>
              </w:r>
            </w:hyperlink>
          </w:p>
          <w:p w14:paraId="0D7FE3BB" w14:textId="77777777" w:rsidR="006262FC" w:rsidRPr="000D6D0D" w:rsidRDefault="006262FC" w:rsidP="00F72C8E">
            <w:pPr>
              <w:pStyle w:val="ECVSectionBullet"/>
              <w:numPr>
                <w:ilvl w:val="1"/>
                <w:numId w:val="2"/>
              </w:numPr>
              <w:ind w:left="996" w:right="170"/>
              <w:jc w:val="both"/>
              <w:rPr>
                <w:noProof/>
                <w:color w:val="4472C4" w:themeColor="accent5"/>
              </w:rPr>
            </w:pPr>
            <w:r w:rsidRPr="000D6D0D">
              <w:rPr>
                <w:noProof/>
                <w:color w:val="4472C4" w:themeColor="accent5"/>
              </w:rPr>
              <w:t xml:space="preserve">Articole cotate BDI </w:t>
            </w:r>
          </w:p>
          <w:p w14:paraId="75F9FA65" w14:textId="4A529650" w:rsidR="009E3952" w:rsidRPr="009E3952" w:rsidRDefault="00FD4777" w:rsidP="009E3952">
            <w:pPr>
              <w:pStyle w:val="Listparagraf"/>
              <w:numPr>
                <w:ilvl w:val="2"/>
                <w:numId w:val="2"/>
              </w:numPr>
              <w:jc w:val="both"/>
              <w:rPr>
                <w:noProof/>
                <w:sz w:val="18"/>
              </w:rPr>
            </w:pPr>
            <w:r w:rsidRPr="00FD4777">
              <w:rPr>
                <w:noProof/>
                <w:color w:val="2F5496" w:themeColor="accent5" w:themeShade="BF"/>
                <w:sz w:val="18"/>
              </w:rPr>
              <w:t>Diana-Rodica Munteanu</w:t>
            </w:r>
            <w:r w:rsidRPr="00FD4777">
              <w:rPr>
                <w:noProof/>
                <w:color w:val="auto"/>
                <w:sz w:val="18"/>
              </w:rPr>
              <w:t xml:space="preserve">, Ciprian Rusescu, Mariana Geanina Zaharia (2025). Implementation of a Symmetric Block Cipher Technique in Scilab. EIRP Proceedings, 20(1), 402-412. </w:t>
            </w:r>
            <w:hyperlink r:id="rId20" w:history="1">
              <w:r w:rsidRPr="00327704">
                <w:rPr>
                  <w:rStyle w:val="Hyperlink"/>
                  <w:noProof/>
                  <w:sz w:val="18"/>
                </w:rPr>
                <w:t>https://dp.univ-danubius.ro/index.php/EIRP/article/view/730</w:t>
              </w:r>
            </w:hyperlink>
            <w:r>
              <w:rPr>
                <w:noProof/>
                <w:color w:val="auto"/>
                <w:sz w:val="18"/>
              </w:rPr>
              <w:t xml:space="preserve"> </w:t>
            </w:r>
          </w:p>
          <w:p w14:paraId="20B95071" w14:textId="2C528D0D" w:rsidR="00F62B5F" w:rsidRPr="00C34277" w:rsidRDefault="00F62B5F" w:rsidP="009E3952">
            <w:pPr>
              <w:pStyle w:val="Listparagraf"/>
              <w:numPr>
                <w:ilvl w:val="2"/>
                <w:numId w:val="2"/>
              </w:numPr>
              <w:jc w:val="both"/>
              <w:rPr>
                <w:noProof/>
                <w:sz w:val="18"/>
              </w:rPr>
            </w:pPr>
            <w:r w:rsidRPr="001A6E31">
              <w:rPr>
                <w:noProof/>
                <w:color w:val="2F5496" w:themeColor="accent5" w:themeShade="BF"/>
                <w:sz w:val="18"/>
              </w:rPr>
              <w:t xml:space="preserve">Munteanu Diana Rodica </w:t>
            </w:r>
            <w:r w:rsidRPr="00C34277">
              <w:rPr>
                <w:noProof/>
                <w:sz w:val="18"/>
              </w:rPr>
              <w:t>&amp; Călin Mariana Floricica &amp; Petre Cristian</w:t>
            </w:r>
            <w:r w:rsidR="00AD5998">
              <w:rPr>
                <w:noProof/>
                <w:sz w:val="18"/>
              </w:rPr>
              <w:t>.</w:t>
            </w:r>
            <w:r w:rsidRPr="00C34277">
              <w:rPr>
                <w:noProof/>
                <w:sz w:val="18"/>
              </w:rPr>
              <w:t xml:space="preserve"> </w:t>
            </w:r>
            <w:r w:rsidR="00AD5998">
              <w:rPr>
                <w:noProof/>
                <w:sz w:val="18"/>
              </w:rPr>
              <w:t>(</w:t>
            </w:r>
            <w:r w:rsidRPr="00C34277">
              <w:rPr>
                <w:noProof/>
                <w:sz w:val="18"/>
              </w:rPr>
              <w:t>2023</w:t>
            </w:r>
            <w:r w:rsidR="00AD5998">
              <w:rPr>
                <w:noProof/>
                <w:sz w:val="18"/>
              </w:rPr>
              <w:t>)</w:t>
            </w:r>
            <w:r w:rsidRPr="00C34277">
              <w:rPr>
                <w:noProof/>
                <w:sz w:val="18"/>
              </w:rPr>
              <w:t xml:space="preserve">. "A Task-based learning application in Higher Education, for future teachers of primary and preschool education," BlackSea Journal of Psychology, Ovidius University of Constanta, Faculty of Psychology and Educational Sciences, vol. 14(3), pages 16-28, November. </w:t>
            </w:r>
            <w:hyperlink r:id="rId21" w:history="1">
              <w:r w:rsidRPr="00953169">
                <w:rPr>
                  <w:rStyle w:val="Hyperlink"/>
                  <w:noProof/>
                  <w:sz w:val="18"/>
                </w:rPr>
                <w:t>https://doi.org/10.47577/bspsychology.bsjop.v14i3.244</w:t>
              </w:r>
            </w:hyperlink>
            <w:r>
              <w:rPr>
                <w:noProof/>
                <w:sz w:val="18"/>
              </w:rPr>
              <w:t xml:space="preserve"> </w:t>
            </w:r>
          </w:p>
          <w:p w14:paraId="7E503D98" w14:textId="1A96E1E9" w:rsidR="006262FC" w:rsidRPr="000D6D0D" w:rsidRDefault="006262FC" w:rsidP="003506A6">
            <w:pPr>
              <w:pStyle w:val="ECVSectionBullet"/>
              <w:numPr>
                <w:ilvl w:val="2"/>
                <w:numId w:val="2"/>
              </w:numPr>
              <w:ind w:right="170"/>
              <w:jc w:val="both"/>
              <w:rPr>
                <w:noProof/>
              </w:rPr>
            </w:pPr>
            <w:r w:rsidRPr="000E0BB0">
              <w:rPr>
                <w:noProof/>
                <w:color w:val="2F5496" w:themeColor="accent5" w:themeShade="BF"/>
              </w:rPr>
              <w:t>Munteanu, D.-R</w:t>
            </w:r>
            <w:r w:rsidRPr="000D6D0D">
              <w:rPr>
                <w:noProof/>
              </w:rPr>
              <w:t xml:space="preserve">., Petre, C., Călin, M. F., &amp; Baltă, G. (2023). </w:t>
            </w:r>
            <w:r w:rsidRPr="000D6D0D">
              <w:rPr>
                <w:i/>
                <w:iCs/>
                <w:noProof/>
              </w:rPr>
              <w:t>Cooperative learning in the class of students</w:t>
            </w:r>
            <w:r w:rsidRPr="000D6D0D">
              <w:rPr>
                <w:noProof/>
              </w:rPr>
              <w:t xml:space="preserve">. The „Black Sea” Journal of Psychology, 14(1), 53–72, ISSN: 2068-4649, </w:t>
            </w:r>
            <w:hyperlink r:id="rId22" w:history="1">
              <w:r w:rsidR="003506A6" w:rsidRPr="00BB0071">
                <w:rPr>
                  <w:rStyle w:val="Hyperlink"/>
                  <w:noProof/>
                </w:rPr>
                <w:t>https://bspsychology.ro/mai2023/6.pdf</w:t>
              </w:r>
            </w:hyperlink>
            <w:r w:rsidR="003506A6">
              <w:rPr>
                <w:noProof/>
              </w:rPr>
              <w:t xml:space="preserve"> </w:t>
            </w:r>
          </w:p>
          <w:p w14:paraId="6757E70E" w14:textId="37316867" w:rsidR="006262FC" w:rsidRPr="000D6D0D" w:rsidRDefault="006262FC" w:rsidP="003506A6">
            <w:pPr>
              <w:pStyle w:val="ECVSectionBullet"/>
              <w:numPr>
                <w:ilvl w:val="2"/>
                <w:numId w:val="2"/>
              </w:numPr>
              <w:ind w:right="170"/>
              <w:jc w:val="both"/>
              <w:rPr>
                <w:noProof/>
              </w:rPr>
            </w:pPr>
            <w:r w:rsidRPr="000E0BB0">
              <w:rPr>
                <w:noProof/>
                <w:color w:val="2F5496" w:themeColor="accent5" w:themeShade="BF"/>
              </w:rPr>
              <w:t>Munteanu, D.-R</w:t>
            </w:r>
            <w:r w:rsidRPr="000D6D0D">
              <w:rPr>
                <w:noProof/>
              </w:rPr>
              <w:t xml:space="preserve">., &amp; Zaharia, M.-G. (2023). </w:t>
            </w:r>
            <w:r w:rsidRPr="000D6D0D">
              <w:rPr>
                <w:i/>
                <w:iCs/>
                <w:noProof/>
              </w:rPr>
              <w:t>The Romanian undergraduate students’ perspective on the project-based learning</w:t>
            </w:r>
            <w:r w:rsidRPr="000D6D0D">
              <w:rPr>
                <w:noProof/>
              </w:rPr>
              <w:t xml:space="preserve">. The „Black Sea” Journal of Psychology, ISSN: 2068-4649, 14(1), 45–52. </w:t>
            </w:r>
            <w:hyperlink r:id="rId23" w:history="1">
              <w:r w:rsidR="003506A6" w:rsidRPr="00BB0071">
                <w:rPr>
                  <w:rStyle w:val="Hyperlink"/>
                  <w:noProof/>
                </w:rPr>
                <w:t>https://bspsychology.ro/mai2023/5.pdf</w:t>
              </w:r>
            </w:hyperlink>
            <w:r w:rsidR="003506A6">
              <w:rPr>
                <w:noProof/>
              </w:rPr>
              <w:t xml:space="preserve"> </w:t>
            </w:r>
          </w:p>
          <w:p w14:paraId="3247E139" w14:textId="1099A91B" w:rsidR="006262FC" w:rsidRPr="000D6D0D" w:rsidRDefault="006262FC" w:rsidP="003506A6">
            <w:pPr>
              <w:pStyle w:val="ECVSectionBullet"/>
              <w:numPr>
                <w:ilvl w:val="2"/>
                <w:numId w:val="2"/>
              </w:numPr>
              <w:ind w:right="170"/>
              <w:jc w:val="both"/>
              <w:rPr>
                <w:noProof/>
              </w:rPr>
            </w:pPr>
            <w:r w:rsidRPr="000D6D0D">
              <w:rPr>
                <w:noProof/>
              </w:rPr>
              <w:t xml:space="preserve">Călin, F. M., </w:t>
            </w:r>
            <w:r w:rsidRPr="000E0BB0">
              <w:rPr>
                <w:noProof/>
                <w:color w:val="2F5496" w:themeColor="accent5" w:themeShade="BF"/>
              </w:rPr>
              <w:t>Munteanu, D.-R</w:t>
            </w:r>
            <w:r w:rsidRPr="000D6D0D">
              <w:rPr>
                <w:noProof/>
              </w:rPr>
              <w:t xml:space="preserve">., Petre, C., &amp; Nica, F. D. (2023). </w:t>
            </w:r>
            <w:r w:rsidRPr="000D6D0D">
              <w:rPr>
                <w:i/>
                <w:iCs/>
                <w:noProof/>
              </w:rPr>
              <w:t>The importance of using assertive communication in the educational environment</w:t>
            </w:r>
            <w:r w:rsidRPr="000D6D0D">
              <w:rPr>
                <w:noProof/>
              </w:rPr>
              <w:t xml:space="preserve">. The „Black Sea” Journal of Psychology, 14(1), 1–14, ISSN: 2068-4649, </w:t>
            </w:r>
            <w:hyperlink r:id="rId24" w:history="1">
              <w:r w:rsidR="003506A6" w:rsidRPr="00BB0071">
                <w:rPr>
                  <w:rStyle w:val="Hyperlink"/>
                  <w:noProof/>
                </w:rPr>
                <w:t>https://bspsychology.ro/mai2023/1.pdf</w:t>
              </w:r>
            </w:hyperlink>
            <w:r w:rsidR="003506A6">
              <w:rPr>
                <w:noProof/>
              </w:rPr>
              <w:t xml:space="preserve"> </w:t>
            </w:r>
          </w:p>
          <w:p w14:paraId="0A981915" w14:textId="0C077ABB" w:rsidR="006262FC" w:rsidRPr="000D6D0D" w:rsidRDefault="006262FC" w:rsidP="003506A6">
            <w:pPr>
              <w:pStyle w:val="ECVSectionBullet"/>
              <w:numPr>
                <w:ilvl w:val="2"/>
                <w:numId w:val="2"/>
              </w:numPr>
              <w:ind w:right="170"/>
              <w:jc w:val="both"/>
              <w:rPr>
                <w:noProof/>
              </w:rPr>
            </w:pPr>
            <w:r w:rsidRPr="000D6D0D">
              <w:rPr>
                <w:noProof/>
              </w:rPr>
              <w:t xml:space="preserve">Petre, C., Călin, M. F., </w:t>
            </w:r>
            <w:r w:rsidRPr="000E0BB0">
              <w:rPr>
                <w:noProof/>
                <w:color w:val="2F5496" w:themeColor="accent5" w:themeShade="BF"/>
              </w:rPr>
              <w:t>Munteanu, D.-R.</w:t>
            </w:r>
            <w:r w:rsidRPr="000D6D0D">
              <w:rPr>
                <w:noProof/>
              </w:rPr>
              <w:t xml:space="preserve">, &amp; Oprea, A.-E. (2023). </w:t>
            </w:r>
            <w:r w:rsidRPr="000D6D0D">
              <w:rPr>
                <w:i/>
                <w:iCs/>
                <w:noProof/>
              </w:rPr>
              <w:t>Optimization of inter-knowledge in the class of students</w:t>
            </w:r>
            <w:r w:rsidRPr="000D6D0D">
              <w:rPr>
                <w:noProof/>
              </w:rPr>
              <w:t xml:space="preserve">. The „Black Sea” Journal of Psychology,  14(1), 73–85, ISSN: </w:t>
            </w:r>
            <w:r w:rsidRPr="000D6D0D">
              <w:rPr>
                <w:noProof/>
              </w:rPr>
              <w:lastRenderedPageBreak/>
              <w:t xml:space="preserve">2068-4649, </w:t>
            </w:r>
            <w:hyperlink r:id="rId25" w:history="1">
              <w:r w:rsidR="003506A6" w:rsidRPr="00BB0071">
                <w:rPr>
                  <w:rStyle w:val="Hyperlink"/>
                  <w:noProof/>
                </w:rPr>
                <w:t>https://bspsychology.ro/mai2023/7.pdf</w:t>
              </w:r>
            </w:hyperlink>
            <w:r w:rsidR="003506A6">
              <w:rPr>
                <w:noProof/>
              </w:rPr>
              <w:t xml:space="preserve"> </w:t>
            </w:r>
          </w:p>
          <w:p w14:paraId="0E6A8227" w14:textId="03DC75FE" w:rsidR="006262FC" w:rsidRPr="000D6D0D" w:rsidRDefault="006262FC" w:rsidP="003506A6">
            <w:pPr>
              <w:pStyle w:val="ECVSectionBullet"/>
              <w:numPr>
                <w:ilvl w:val="2"/>
                <w:numId w:val="2"/>
              </w:numPr>
              <w:ind w:right="170"/>
              <w:jc w:val="both"/>
              <w:rPr>
                <w:noProof/>
              </w:rPr>
            </w:pPr>
            <w:r w:rsidRPr="00F72C8E">
              <w:rPr>
                <w:noProof/>
                <w:color w:val="2F5496" w:themeColor="accent5" w:themeShade="BF"/>
              </w:rPr>
              <w:t xml:space="preserve">Diana Munteanu (Merlușcă), </w:t>
            </w:r>
            <w:r w:rsidRPr="000D6D0D">
              <w:rPr>
                <w:i/>
                <w:iCs/>
                <w:noProof/>
              </w:rPr>
              <w:t>Project based learning for the undergrads students</w:t>
            </w:r>
            <w:r w:rsidRPr="000D6D0D">
              <w:rPr>
                <w:noProof/>
              </w:rPr>
              <w:t xml:space="preserve">, The "Black Sea" Journal of Psychology Vol. 13, Issue 2, 33-51, Fall, 2022, ISSN: 2068-4649. </w:t>
            </w:r>
            <w:hyperlink r:id="rId26" w:history="1">
              <w:r w:rsidR="003506A6" w:rsidRPr="00BB0071">
                <w:rPr>
                  <w:rStyle w:val="Hyperlink"/>
                  <w:noProof/>
                </w:rPr>
                <w:t>https://bspsychology.ro/noiembrie2022/4.pdf</w:t>
              </w:r>
            </w:hyperlink>
            <w:r w:rsidR="003506A6">
              <w:rPr>
                <w:noProof/>
              </w:rPr>
              <w:t xml:space="preserve"> </w:t>
            </w:r>
          </w:p>
          <w:p w14:paraId="4C9A242D" w14:textId="77777777" w:rsidR="006262FC" w:rsidRPr="000D6D0D" w:rsidRDefault="006262FC" w:rsidP="00F72C8E">
            <w:pPr>
              <w:pStyle w:val="ECVSectionBullet"/>
              <w:numPr>
                <w:ilvl w:val="1"/>
                <w:numId w:val="2"/>
              </w:numPr>
              <w:ind w:left="996" w:right="170"/>
              <w:jc w:val="both"/>
              <w:rPr>
                <w:noProof/>
                <w:color w:val="4472C4" w:themeColor="accent5"/>
              </w:rPr>
            </w:pPr>
            <w:r w:rsidRPr="000D6D0D">
              <w:rPr>
                <w:noProof/>
                <w:color w:val="4472C4" w:themeColor="accent5"/>
              </w:rPr>
              <w:t>Alte publicații</w:t>
            </w:r>
          </w:p>
          <w:p w14:paraId="6878CA88" w14:textId="1C284EEF" w:rsidR="006262FC" w:rsidRPr="000D6D0D" w:rsidRDefault="006262FC" w:rsidP="003506A6">
            <w:pPr>
              <w:pStyle w:val="ECVSectionBullet"/>
              <w:numPr>
                <w:ilvl w:val="2"/>
                <w:numId w:val="2"/>
              </w:numPr>
              <w:ind w:right="170"/>
              <w:jc w:val="both"/>
              <w:rPr>
                <w:noProof/>
              </w:rPr>
            </w:pPr>
            <w:r w:rsidRPr="000E0BB0">
              <w:rPr>
                <w:noProof/>
                <w:color w:val="2F5496" w:themeColor="accent5" w:themeShade="BF"/>
              </w:rPr>
              <w:t>Munteanu Diana-Rodica</w:t>
            </w:r>
            <w:r w:rsidRPr="000D6D0D">
              <w:rPr>
                <w:noProof/>
              </w:rPr>
              <w:t xml:space="preserve">, </w:t>
            </w:r>
            <w:r w:rsidRPr="000D6D0D">
              <w:rPr>
                <w:i/>
                <w:iCs/>
                <w:noProof/>
              </w:rPr>
              <w:t>Metoda proiectul la matematică – exemple de proiecte pentru elevii de gimnaziu</w:t>
            </w:r>
            <w:r w:rsidRPr="000D6D0D">
              <w:rPr>
                <w:noProof/>
              </w:rPr>
              <w:t xml:space="preserve">, ”Green Travel Through </w:t>
            </w:r>
            <w:r w:rsidR="000D6D0D" w:rsidRPr="000D6D0D">
              <w:rPr>
                <w:noProof/>
              </w:rPr>
              <w:t>Multiverse</w:t>
            </w:r>
            <w:r w:rsidRPr="000D6D0D">
              <w:rPr>
                <w:noProof/>
              </w:rPr>
              <w:t>” martie-iunie 2023, 89-91, ISBN 978-973-0-38515-1.</w:t>
            </w:r>
          </w:p>
          <w:p w14:paraId="421F1719" w14:textId="457CCC59" w:rsidR="006262FC" w:rsidRDefault="006262FC" w:rsidP="003506A6">
            <w:pPr>
              <w:pStyle w:val="ECVSectionBullet"/>
              <w:numPr>
                <w:ilvl w:val="2"/>
                <w:numId w:val="2"/>
              </w:numPr>
              <w:ind w:right="170"/>
              <w:jc w:val="both"/>
              <w:rPr>
                <w:noProof/>
              </w:rPr>
            </w:pPr>
            <w:r w:rsidRPr="000E0BB0">
              <w:rPr>
                <w:noProof/>
                <w:color w:val="2F5496" w:themeColor="accent5" w:themeShade="BF"/>
              </w:rPr>
              <w:t>Diana-Rodica Merlușcă</w:t>
            </w:r>
            <w:r w:rsidRPr="000D6D0D">
              <w:rPr>
                <w:i/>
                <w:iCs/>
                <w:noProof/>
              </w:rPr>
              <w:t>, A duality-type method for the fourth order obstacle problem</w:t>
            </w:r>
            <w:r w:rsidRPr="000D6D0D">
              <w:rPr>
                <w:noProof/>
              </w:rPr>
              <w:t xml:space="preserve">, U. P. B. Sci. Bull., Series A, Vol. 76, Iss. 2, 2014. ISSN 1223-7027. </w:t>
            </w:r>
            <w:hyperlink r:id="rId27" w:history="1">
              <w:r w:rsidR="003506A6" w:rsidRPr="00BB0071">
                <w:rPr>
                  <w:rStyle w:val="Hyperlink"/>
                  <w:noProof/>
                </w:rPr>
                <w:t>https://www.scientificbulletin.upb.ro/rev_docs_arhiva/fulld6d_516535.pdf</w:t>
              </w:r>
            </w:hyperlink>
          </w:p>
          <w:p w14:paraId="6CC1E371" w14:textId="04B94075" w:rsidR="003506A6" w:rsidRDefault="00F62B5F" w:rsidP="00F62B5F">
            <w:pPr>
              <w:pStyle w:val="ECVSectionBullet"/>
              <w:numPr>
                <w:ilvl w:val="2"/>
                <w:numId w:val="2"/>
              </w:numPr>
              <w:ind w:right="170"/>
              <w:jc w:val="both"/>
              <w:rPr>
                <w:noProof/>
              </w:rPr>
            </w:pPr>
            <w:r w:rsidRPr="000E0BB0">
              <w:rPr>
                <w:noProof/>
                <w:color w:val="2F5496" w:themeColor="accent5" w:themeShade="BF"/>
              </w:rPr>
              <w:t>Diana R. Merlușcă</w:t>
            </w:r>
            <w:r w:rsidRPr="000D6D0D">
              <w:rPr>
                <w:noProof/>
              </w:rPr>
              <w:t xml:space="preserve">, </w:t>
            </w:r>
            <w:r w:rsidRPr="000D6D0D">
              <w:rPr>
                <w:i/>
                <w:iCs/>
                <w:noProof/>
              </w:rPr>
              <w:t>Application of the Fenchel theorem of the obstacle problem</w:t>
            </w:r>
            <w:r w:rsidRPr="000D6D0D">
              <w:rPr>
                <w:noProof/>
              </w:rPr>
              <w:t>. In System Modeling and Optimization. CSMO 2013. IFIP Advances in Information and Communication Technology, vol. 443, DOI: 10.1007/978-3-662-45504-3_17. Springer, Berlin, Heidelberg, 2014. ISSN 1868-4238, Conferința internațională 26th IFIP TC 7 Conference on System Modeling and Optimization.</w:t>
            </w:r>
          </w:p>
          <w:p w14:paraId="52D7482F" w14:textId="77777777" w:rsidR="003506A6" w:rsidRPr="000D6D0D" w:rsidRDefault="003506A6" w:rsidP="003506A6">
            <w:pPr>
              <w:pStyle w:val="ECVSectionBullet"/>
              <w:ind w:left="227" w:right="170"/>
              <w:jc w:val="both"/>
              <w:rPr>
                <w:noProof/>
              </w:rPr>
            </w:pPr>
          </w:p>
          <w:p w14:paraId="140EFC11" w14:textId="5774996D" w:rsidR="006262FC" w:rsidRPr="000D6D0D" w:rsidRDefault="006262FC" w:rsidP="003506A6">
            <w:pPr>
              <w:pStyle w:val="ECVSectionBullet"/>
              <w:numPr>
                <w:ilvl w:val="0"/>
                <w:numId w:val="2"/>
              </w:numPr>
              <w:ind w:right="170"/>
              <w:rPr>
                <w:noProof/>
                <w:color w:val="2F5496" w:themeColor="accent5" w:themeShade="BF"/>
                <w:sz w:val="22"/>
                <w:szCs w:val="32"/>
              </w:rPr>
            </w:pPr>
            <w:r w:rsidRPr="000D6D0D">
              <w:rPr>
                <w:noProof/>
                <w:color w:val="2F5496" w:themeColor="accent5" w:themeShade="BF"/>
                <w:sz w:val="22"/>
                <w:szCs w:val="32"/>
              </w:rPr>
              <w:t>Cărți</w:t>
            </w:r>
            <w:r w:rsidR="00820B23">
              <w:rPr>
                <w:noProof/>
                <w:color w:val="2F5496" w:themeColor="accent5" w:themeShade="BF"/>
                <w:sz w:val="22"/>
                <w:szCs w:val="32"/>
              </w:rPr>
              <w:t xml:space="preserve"> și capitole de cărți</w:t>
            </w:r>
          </w:p>
          <w:p w14:paraId="74B922C5" w14:textId="753F44E6" w:rsidR="00F72C8E" w:rsidRDefault="00F72C8E" w:rsidP="00FD4777">
            <w:pPr>
              <w:pStyle w:val="ECVSectionBullet"/>
              <w:numPr>
                <w:ilvl w:val="2"/>
                <w:numId w:val="2"/>
              </w:numPr>
              <w:ind w:right="170"/>
              <w:jc w:val="both"/>
              <w:rPr>
                <w:noProof/>
              </w:rPr>
            </w:pPr>
            <w:r w:rsidRPr="00F72C8E">
              <w:rPr>
                <w:noProof/>
                <w:color w:val="2F5496" w:themeColor="accent5" w:themeShade="BF"/>
              </w:rPr>
              <w:t>Munteanu Diana</w:t>
            </w:r>
            <w:r w:rsidRPr="00F72C8E">
              <w:rPr>
                <w:noProof/>
              </w:rPr>
              <w:t xml:space="preserve">, Bezem Ana Maria,, Manole Laurențiu-Alexandru, Iftimia Gina-Larisa, Chiriac Florina (2025) Relația dintre strategiile utilizate la teste, gestionarea timpului și problemele școla-re în </w:t>
            </w:r>
            <w:r w:rsidRPr="00FD4777">
              <w:rPr>
                <w:i/>
                <w:iCs/>
                <w:noProof/>
              </w:rPr>
              <w:t>Influența factorilor psihologici, sociali, educaționali și comportamentali în adaptarea școlară a adolescenților: Studii și cercetări</w:t>
            </w:r>
            <w:r w:rsidRPr="00F72C8E">
              <w:rPr>
                <w:noProof/>
              </w:rPr>
              <w:t xml:space="preserve"> coord. Sandu Mihaela Luminița Călin Mariana Floricica Matei Silvia Raluca, Ed. Universitară, București</w:t>
            </w:r>
            <w:r w:rsidR="008A1126">
              <w:rPr>
                <w:noProof/>
              </w:rPr>
              <w:t>.</w:t>
            </w:r>
            <w:hyperlink r:id="rId28" w:anchor="resp-tab5" w:history="1">
              <w:r w:rsidR="00FD4777">
                <w:rPr>
                  <w:rStyle w:val="Hyperlink"/>
                  <w:noProof/>
                </w:rPr>
                <w:t>DOI:10.5682/9786062819927</w:t>
              </w:r>
            </w:hyperlink>
            <w:r w:rsidR="00FD4777">
              <w:rPr>
                <w:noProof/>
              </w:rPr>
              <w:t xml:space="preserve"> </w:t>
            </w:r>
          </w:p>
          <w:p w14:paraId="11882BC2" w14:textId="2E3622F6" w:rsidR="00820B23" w:rsidRDefault="00820B23" w:rsidP="00F72C8E">
            <w:pPr>
              <w:pStyle w:val="ECVSectionBullet"/>
              <w:numPr>
                <w:ilvl w:val="2"/>
                <w:numId w:val="2"/>
              </w:numPr>
              <w:ind w:right="170"/>
              <w:jc w:val="both"/>
              <w:rPr>
                <w:noProof/>
              </w:rPr>
            </w:pPr>
            <w:r>
              <w:rPr>
                <w:noProof/>
              </w:rPr>
              <w:t xml:space="preserve">Mihaela Sandu, Mihaela Rus, Mariana Călin, </w:t>
            </w:r>
            <w:r w:rsidRPr="00820B23">
              <w:rPr>
                <w:noProof/>
                <w:color w:val="1F4E79" w:themeColor="accent1" w:themeShade="80"/>
              </w:rPr>
              <w:t>Diana Munteanu</w:t>
            </w:r>
            <w:r>
              <w:rPr>
                <w:noProof/>
              </w:rPr>
              <w:t>, Tănase Tasențe (2024), Stresul profesional și reprezentările sociale ale muncii la cadrele didactice, în Aspecte psihologice ale activității din învățământ, coord. Maier Roxana, Ed. Universitară, București.</w:t>
            </w:r>
            <w:r w:rsidR="00F72C8E">
              <w:rPr>
                <w:noProof/>
              </w:rPr>
              <w:t xml:space="preserve"> </w:t>
            </w:r>
            <w:hyperlink r:id="rId29" w:history="1">
              <w:r w:rsidR="00F72C8E" w:rsidRPr="00F72C8E">
                <w:rPr>
                  <w:rStyle w:val="Hyperlink"/>
                  <w:bCs/>
                  <w:noProof/>
                </w:rPr>
                <w:t>https://doi.org/10.5682/9786062819231</w:t>
              </w:r>
            </w:hyperlink>
            <w:r w:rsidR="00F72C8E" w:rsidRPr="00F72C8E">
              <w:rPr>
                <w:bCs/>
                <w:noProof/>
              </w:rPr>
              <w:t xml:space="preserve"> </w:t>
            </w:r>
          </w:p>
          <w:p w14:paraId="30036568" w14:textId="5839637D" w:rsidR="00820B23" w:rsidRDefault="00820B23" w:rsidP="00F72C8E">
            <w:pPr>
              <w:pStyle w:val="ECVSectionBullet"/>
              <w:numPr>
                <w:ilvl w:val="2"/>
                <w:numId w:val="2"/>
              </w:numPr>
              <w:ind w:right="170"/>
              <w:jc w:val="both"/>
              <w:rPr>
                <w:noProof/>
              </w:rPr>
            </w:pPr>
            <w:r>
              <w:rPr>
                <w:noProof/>
              </w:rPr>
              <w:t xml:space="preserve">Mariana Călin, Mihaela Sandu, Cristian Petre, </w:t>
            </w:r>
            <w:r w:rsidRPr="00820B23">
              <w:rPr>
                <w:noProof/>
                <w:color w:val="1F4E79" w:themeColor="accent1" w:themeShade="80"/>
              </w:rPr>
              <w:t xml:space="preserve">Diana Munteanu </w:t>
            </w:r>
            <w:r>
              <w:rPr>
                <w:noProof/>
              </w:rPr>
              <w:t>(2024), Imapctul distresului emoțional asupra calității vieții profesorilor în Aspecte psihologice ale activității din învățământ, coord. Maier Roxana, Ed. Universitară, București.</w:t>
            </w:r>
            <w:r w:rsidR="00F72C8E">
              <w:rPr>
                <w:noProof/>
              </w:rPr>
              <w:t xml:space="preserve"> </w:t>
            </w:r>
            <w:hyperlink r:id="rId30" w:history="1">
              <w:r w:rsidR="00F72C8E" w:rsidRPr="00F72C8E">
                <w:rPr>
                  <w:rStyle w:val="Hyperlink"/>
                  <w:bCs/>
                  <w:noProof/>
                </w:rPr>
                <w:t>https://doi.org/10.5682/9786062819231</w:t>
              </w:r>
            </w:hyperlink>
            <w:r w:rsidR="00F72C8E" w:rsidRPr="00F72C8E">
              <w:rPr>
                <w:bCs/>
                <w:noProof/>
              </w:rPr>
              <w:t xml:space="preserve"> </w:t>
            </w:r>
          </w:p>
          <w:p w14:paraId="0D560C8B" w14:textId="7409514B" w:rsidR="00820B23" w:rsidRPr="00F72C8E" w:rsidRDefault="00820B23" w:rsidP="00F72C8E">
            <w:pPr>
              <w:pStyle w:val="ECVSectionBullet"/>
              <w:numPr>
                <w:ilvl w:val="2"/>
                <w:numId w:val="2"/>
              </w:numPr>
              <w:ind w:right="170"/>
              <w:jc w:val="both"/>
              <w:rPr>
                <w:noProof/>
              </w:rPr>
            </w:pPr>
            <w:r>
              <w:rPr>
                <w:noProof/>
              </w:rPr>
              <w:t xml:space="preserve">Cristian Petre, Mihaela Sandu, Mariana Călin, </w:t>
            </w:r>
            <w:r w:rsidRPr="00820B23">
              <w:rPr>
                <w:noProof/>
                <w:color w:val="1F4E79" w:themeColor="accent1" w:themeShade="80"/>
              </w:rPr>
              <w:t>Diana Munteanu</w:t>
            </w:r>
            <w:r>
              <w:rPr>
                <w:noProof/>
              </w:rPr>
              <w:t>, Cristina Zamfir (2024), Valorificarea tipurilor de feedback autoevaluativ și interevaluativ în dezvoltarea capacității de autoreglare a învățării elevilor din învățământul primarîn Aspecte psihologice ale activității din învățământ, coord. Maier Roxana, Ed. Universitară, București.</w:t>
            </w:r>
            <w:r w:rsidR="00F72C8E">
              <w:rPr>
                <w:noProof/>
              </w:rPr>
              <w:t xml:space="preserve"> </w:t>
            </w:r>
            <w:hyperlink r:id="rId31" w:history="1">
              <w:r w:rsidR="00F72C8E" w:rsidRPr="00F72C8E">
                <w:rPr>
                  <w:rStyle w:val="Hyperlink"/>
                  <w:bCs/>
                  <w:noProof/>
                </w:rPr>
                <w:t>https://doi.org/10.5682/9786062819231</w:t>
              </w:r>
            </w:hyperlink>
            <w:r w:rsidR="00F72C8E" w:rsidRPr="00F72C8E">
              <w:rPr>
                <w:bCs/>
                <w:noProof/>
              </w:rPr>
              <w:t xml:space="preserve"> </w:t>
            </w:r>
          </w:p>
          <w:p w14:paraId="2AEBDA28" w14:textId="587DC7EC" w:rsidR="00F72C8E" w:rsidRDefault="00F72C8E" w:rsidP="00F72C8E">
            <w:pPr>
              <w:pStyle w:val="ECVSectionBullet"/>
              <w:numPr>
                <w:ilvl w:val="2"/>
                <w:numId w:val="2"/>
              </w:numPr>
              <w:ind w:right="170"/>
              <w:jc w:val="both"/>
              <w:rPr>
                <w:noProof/>
              </w:rPr>
            </w:pPr>
            <w:r w:rsidRPr="00F72C8E">
              <w:rPr>
                <w:noProof/>
                <w:color w:val="2F5496" w:themeColor="accent5" w:themeShade="BF"/>
              </w:rPr>
              <w:t>Munteanu Diana-Rodica</w:t>
            </w:r>
            <w:r w:rsidRPr="00F72C8E">
              <w:rPr>
                <w:noProof/>
              </w:rPr>
              <w:t>, Sandu Luminița Mihaela, Călin Floricica Mariana, Colgiu Florentina (2024), Methods of developing creative thinking through mathematical problem- solving techniques, Volume: Proceedings of the 14th edition of Romanian International Conference for Education and Research Innovations in Education and Research, pp. 66-85 ISBN 978-973-0-41349-6,</w:t>
            </w:r>
            <w:r>
              <w:rPr>
                <w:noProof/>
              </w:rPr>
              <w:t xml:space="preserve"> </w:t>
            </w:r>
            <w:hyperlink r:id="rId32" w:history="1">
              <w:r w:rsidRPr="00F72C8E">
                <w:rPr>
                  <w:rStyle w:val="Hyperlink"/>
                  <w:noProof/>
                </w:rPr>
                <w:t>https://conferinta.e-nformation.ro/wp-content/uploads/2025/01/Proceedings_ALLS_ 14_3 _compressed.pdf</w:t>
              </w:r>
            </w:hyperlink>
            <w:r w:rsidRPr="00F72C8E">
              <w:rPr>
                <w:noProof/>
              </w:rPr>
              <w:t xml:space="preserve"> </w:t>
            </w:r>
          </w:p>
          <w:p w14:paraId="192C41F5" w14:textId="2FA9007B" w:rsidR="000D6D0D" w:rsidRPr="00F72C8E" w:rsidRDefault="006262FC" w:rsidP="00F72C8E">
            <w:pPr>
              <w:pStyle w:val="ECVSectionBullet"/>
              <w:numPr>
                <w:ilvl w:val="2"/>
                <w:numId w:val="2"/>
              </w:numPr>
              <w:ind w:right="170"/>
              <w:jc w:val="both"/>
              <w:rPr>
                <w:noProof/>
              </w:rPr>
            </w:pPr>
            <w:r w:rsidRPr="000E0BB0">
              <w:rPr>
                <w:noProof/>
                <w:color w:val="2F5496" w:themeColor="accent5" w:themeShade="BF"/>
              </w:rPr>
              <w:t>Diana-Rodica Munteanu</w:t>
            </w:r>
            <w:r w:rsidR="00AD5998">
              <w:rPr>
                <w:noProof/>
              </w:rPr>
              <w:t xml:space="preserve"> (</w:t>
            </w:r>
            <w:r w:rsidR="00AD5998" w:rsidRPr="000D6D0D">
              <w:rPr>
                <w:noProof/>
              </w:rPr>
              <w:t>2023</w:t>
            </w:r>
            <w:r w:rsidR="00AD5998">
              <w:rPr>
                <w:noProof/>
              </w:rPr>
              <w:t>)</w:t>
            </w:r>
            <w:r w:rsidRPr="000D6D0D">
              <w:rPr>
                <w:noProof/>
              </w:rPr>
              <w:t xml:space="preserve"> Algebră pentru profesorii din învățământul primar, Ed. ProUniversitaria, București.  ISBN 978-606-26-1725-7.</w:t>
            </w:r>
          </w:p>
        </w:tc>
      </w:tr>
    </w:tbl>
    <w:p w14:paraId="40822BBE" w14:textId="77777777" w:rsidR="00C8172F" w:rsidRPr="000D6D0D" w:rsidRDefault="00C8172F">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0D6D0D" w14:paraId="32356103" w14:textId="77777777">
        <w:trPr>
          <w:cantSplit/>
          <w:trHeight w:val="170"/>
        </w:trPr>
        <w:tc>
          <w:tcPr>
            <w:tcW w:w="2835" w:type="dxa"/>
          </w:tcPr>
          <w:p w14:paraId="5CD4FDC6" w14:textId="77777777" w:rsidR="00C8172F" w:rsidRPr="000D6D0D" w:rsidRDefault="00C8172F">
            <w:pPr>
              <w:pStyle w:val="ECVLeftHeading"/>
            </w:pPr>
            <w:r w:rsidRPr="000D6D0D">
              <w:rPr>
                <w:caps w:val="0"/>
              </w:rPr>
              <w:t>ANEXE</w:t>
            </w:r>
          </w:p>
        </w:tc>
        <w:tc>
          <w:tcPr>
            <w:tcW w:w="7540" w:type="dxa"/>
            <w:vAlign w:val="bottom"/>
          </w:tcPr>
          <w:p w14:paraId="72188864" w14:textId="77777777" w:rsidR="00C8172F" w:rsidRPr="000D6D0D" w:rsidRDefault="002270C1">
            <w:pPr>
              <w:pStyle w:val="ECVBlueBox"/>
            </w:pPr>
            <w:r w:rsidRPr="000D6D0D">
              <w:rPr>
                <w:noProof/>
                <w:lang w:eastAsia="en-US" w:bidi="ar-SA"/>
              </w:rPr>
              <w:drawing>
                <wp:inline distT="0" distB="0" distL="0" distR="0" wp14:anchorId="4098BCBF" wp14:editId="3E8DD303">
                  <wp:extent cx="4786630" cy="90805"/>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00C8172F" w:rsidRPr="000D6D0D">
              <w:t xml:space="preserve"> </w:t>
            </w:r>
          </w:p>
        </w:tc>
      </w:tr>
    </w:tbl>
    <w:p w14:paraId="44D76D28" w14:textId="77777777" w:rsidR="00C8172F" w:rsidRPr="00FB7020" w:rsidRDefault="00C8172F">
      <w:pPr>
        <w:pStyle w:val="ECVText"/>
        <w:rPr>
          <w:sz w:val="10"/>
          <w:szCs w:val="18"/>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0D6D0D" w14:paraId="6EF1F77F" w14:textId="77777777" w:rsidTr="001C4E2B">
        <w:trPr>
          <w:cantSplit/>
          <w:trHeight w:val="284"/>
        </w:trPr>
        <w:tc>
          <w:tcPr>
            <w:tcW w:w="2834" w:type="dxa"/>
          </w:tcPr>
          <w:p w14:paraId="178372CC" w14:textId="77568077" w:rsidR="00C8172F" w:rsidRPr="000D6D0D" w:rsidRDefault="00636294">
            <w:pPr>
              <w:pStyle w:val="ECVLeftDetails"/>
            </w:pPr>
            <w:r w:rsidRPr="00FB7020">
              <w:rPr>
                <w:sz w:val="22"/>
                <w:szCs w:val="32"/>
              </w:rPr>
              <w:t>Cursuri și training</w:t>
            </w:r>
          </w:p>
        </w:tc>
        <w:tc>
          <w:tcPr>
            <w:tcW w:w="7542" w:type="dxa"/>
          </w:tcPr>
          <w:p w14:paraId="3679850C" w14:textId="20C5B8C1" w:rsidR="00C8172F" w:rsidRPr="000D6D0D" w:rsidRDefault="00C8172F" w:rsidP="00FB7020">
            <w:pPr>
              <w:pStyle w:val="ECVSectionBullet"/>
              <w:ind w:left="113" w:right="170"/>
              <w:jc w:val="both"/>
              <w:rPr>
                <w:noProof/>
              </w:rPr>
            </w:pPr>
          </w:p>
        </w:tc>
      </w:tr>
      <w:tr w:rsidR="009670B9" w:rsidRPr="000D6D0D" w14:paraId="182951C6" w14:textId="77777777" w:rsidTr="007B3B32">
        <w:trPr>
          <w:cantSplit/>
          <w:trHeight w:val="432"/>
        </w:trPr>
        <w:tc>
          <w:tcPr>
            <w:tcW w:w="2834" w:type="dxa"/>
            <w:vMerge w:val="restart"/>
          </w:tcPr>
          <w:p w14:paraId="05FF47B8" w14:textId="71F75139" w:rsidR="009670B9" w:rsidRPr="00FB7020" w:rsidRDefault="009670B9" w:rsidP="009670B9">
            <w:pPr>
              <w:pStyle w:val="ECVLeftDetails"/>
              <w:rPr>
                <w:sz w:val="22"/>
                <w:szCs w:val="32"/>
              </w:rPr>
            </w:pPr>
            <w:r>
              <w:t>16 – 19 noiembrie 2024</w:t>
            </w:r>
          </w:p>
        </w:tc>
        <w:tc>
          <w:tcPr>
            <w:tcW w:w="7542" w:type="dxa"/>
            <w:vAlign w:val="center"/>
          </w:tcPr>
          <w:p w14:paraId="2D6F0BED" w14:textId="74739CAC" w:rsidR="009670B9" w:rsidRPr="000D6D0D" w:rsidRDefault="009670B9" w:rsidP="009670B9">
            <w:pPr>
              <w:pStyle w:val="ECVSectionBullet"/>
              <w:ind w:left="113" w:right="170"/>
              <w:jc w:val="both"/>
              <w:rPr>
                <w:noProof/>
              </w:rPr>
            </w:pPr>
            <w:r w:rsidRPr="009670B9">
              <w:rPr>
                <w:noProof/>
                <w:color w:val="2F5496" w:themeColor="accent5" w:themeShade="BF"/>
                <w:sz w:val="22"/>
                <w:szCs w:val="32"/>
              </w:rPr>
              <w:t>Folosirea instrumentelor de inteligență artificială</w:t>
            </w:r>
          </w:p>
        </w:tc>
      </w:tr>
      <w:tr w:rsidR="009670B9" w:rsidRPr="000D6D0D" w14:paraId="29A1B43C" w14:textId="77777777" w:rsidTr="009670B9">
        <w:trPr>
          <w:cantSplit/>
          <w:trHeight w:val="267"/>
        </w:trPr>
        <w:tc>
          <w:tcPr>
            <w:tcW w:w="2834" w:type="dxa"/>
            <w:vMerge/>
          </w:tcPr>
          <w:p w14:paraId="47261777" w14:textId="77777777" w:rsidR="009670B9" w:rsidRDefault="009670B9" w:rsidP="009670B9">
            <w:pPr>
              <w:pStyle w:val="ECVLeftDetails"/>
            </w:pPr>
          </w:p>
        </w:tc>
        <w:tc>
          <w:tcPr>
            <w:tcW w:w="7542" w:type="dxa"/>
          </w:tcPr>
          <w:p w14:paraId="1B5F147D" w14:textId="4C97D9FE" w:rsidR="009670B9" w:rsidRDefault="009670B9" w:rsidP="009670B9">
            <w:pPr>
              <w:pStyle w:val="ECVSectionBullet"/>
              <w:ind w:left="113" w:right="170"/>
              <w:jc w:val="both"/>
              <w:rPr>
                <w:noProof/>
                <w:color w:val="2F5496" w:themeColor="accent5" w:themeShade="BF"/>
                <w:sz w:val="22"/>
                <w:szCs w:val="32"/>
              </w:rPr>
            </w:pPr>
            <w:r>
              <w:rPr>
                <w:noProof/>
                <w:color w:val="auto"/>
              </w:rPr>
              <w:t>Universitatea Ovidius din Constanța</w:t>
            </w:r>
          </w:p>
        </w:tc>
      </w:tr>
      <w:tr w:rsidR="009670B9" w:rsidRPr="000D6D0D" w14:paraId="691F2A3D" w14:textId="77777777" w:rsidTr="00AA20B4">
        <w:trPr>
          <w:cantSplit/>
          <w:trHeight w:val="432"/>
        </w:trPr>
        <w:tc>
          <w:tcPr>
            <w:tcW w:w="2834" w:type="dxa"/>
            <w:vMerge/>
          </w:tcPr>
          <w:p w14:paraId="424748D1" w14:textId="77777777" w:rsidR="009670B9" w:rsidRDefault="009670B9" w:rsidP="009670B9">
            <w:pPr>
              <w:pStyle w:val="ECVLeftDetails"/>
            </w:pPr>
          </w:p>
        </w:tc>
        <w:tc>
          <w:tcPr>
            <w:tcW w:w="7542" w:type="dxa"/>
          </w:tcPr>
          <w:p w14:paraId="43C14920" w14:textId="7892CA46" w:rsidR="009670B9" w:rsidRDefault="009670B9" w:rsidP="009670B9">
            <w:pPr>
              <w:pStyle w:val="ECVSectionBullet"/>
              <w:ind w:left="113" w:right="170"/>
              <w:jc w:val="both"/>
              <w:rPr>
                <w:noProof/>
                <w:color w:val="2F5496" w:themeColor="accent5" w:themeShade="BF"/>
                <w:sz w:val="22"/>
                <w:szCs w:val="32"/>
              </w:rPr>
            </w:pPr>
            <w:r>
              <w:rPr>
                <w:noProof/>
                <w:color w:val="auto"/>
              </w:rPr>
              <w:t>În cadrul proiectului „Înființarea și Dezvoltarea Centrului regional Sud-Est pentru orientarea în cariera de cercetător – Ad. Augusta, cod 2/16.11.2022, finanțat de PNRR</w:t>
            </w:r>
          </w:p>
        </w:tc>
      </w:tr>
      <w:tr w:rsidR="009670B9" w:rsidRPr="000D6D0D" w14:paraId="2BBDCDD0" w14:textId="77777777" w:rsidTr="00E24069">
        <w:trPr>
          <w:cantSplit/>
          <w:trHeight w:val="432"/>
        </w:trPr>
        <w:tc>
          <w:tcPr>
            <w:tcW w:w="2834" w:type="dxa"/>
          </w:tcPr>
          <w:p w14:paraId="7BC57C94" w14:textId="40B3AB35" w:rsidR="009670B9" w:rsidRPr="00FB7020" w:rsidRDefault="009670B9" w:rsidP="009670B9">
            <w:pPr>
              <w:pStyle w:val="ECVLeftDetails"/>
              <w:rPr>
                <w:sz w:val="22"/>
                <w:szCs w:val="32"/>
              </w:rPr>
            </w:pPr>
            <w:r>
              <w:t>8 -15 noiembrie 2024</w:t>
            </w:r>
          </w:p>
        </w:tc>
        <w:tc>
          <w:tcPr>
            <w:tcW w:w="7542" w:type="dxa"/>
            <w:vAlign w:val="center"/>
          </w:tcPr>
          <w:p w14:paraId="6249292F" w14:textId="76BAFA71" w:rsidR="009670B9" w:rsidRPr="009670B9" w:rsidRDefault="009670B9" w:rsidP="009670B9">
            <w:pPr>
              <w:pStyle w:val="ECVSectionBullet"/>
              <w:ind w:left="113" w:right="170"/>
              <w:jc w:val="both"/>
              <w:rPr>
                <w:noProof/>
                <w:color w:val="2F5496" w:themeColor="accent5" w:themeShade="BF"/>
                <w:sz w:val="20"/>
                <w:szCs w:val="28"/>
              </w:rPr>
            </w:pPr>
            <w:r w:rsidRPr="009670B9">
              <w:rPr>
                <w:noProof/>
                <w:color w:val="2F5496" w:themeColor="accent5" w:themeShade="BF"/>
                <w:sz w:val="20"/>
                <w:szCs w:val="28"/>
              </w:rPr>
              <w:t>Instruire în cercetare pedagogică</w:t>
            </w:r>
          </w:p>
        </w:tc>
      </w:tr>
      <w:tr w:rsidR="009670B9" w:rsidRPr="000D6D0D" w14:paraId="0CC35CA6" w14:textId="77777777" w:rsidTr="00B46317">
        <w:trPr>
          <w:cantSplit/>
          <w:trHeight w:val="432"/>
        </w:trPr>
        <w:tc>
          <w:tcPr>
            <w:tcW w:w="2834" w:type="dxa"/>
          </w:tcPr>
          <w:p w14:paraId="63F91D4A" w14:textId="77777777" w:rsidR="009670B9" w:rsidRPr="00FB7020" w:rsidRDefault="009670B9" w:rsidP="009670B9">
            <w:pPr>
              <w:pStyle w:val="ECVLeftDetails"/>
              <w:rPr>
                <w:sz w:val="22"/>
                <w:szCs w:val="32"/>
              </w:rPr>
            </w:pPr>
          </w:p>
        </w:tc>
        <w:tc>
          <w:tcPr>
            <w:tcW w:w="7542" w:type="dxa"/>
          </w:tcPr>
          <w:p w14:paraId="66E57B98" w14:textId="668F27C8" w:rsidR="009670B9" w:rsidRPr="000D6D0D" w:rsidRDefault="009670B9" w:rsidP="009670B9">
            <w:pPr>
              <w:pStyle w:val="ECVSectionBullet"/>
              <w:ind w:left="113" w:right="170"/>
              <w:jc w:val="both"/>
              <w:rPr>
                <w:noProof/>
              </w:rPr>
            </w:pPr>
            <w:r>
              <w:rPr>
                <w:noProof/>
                <w:color w:val="auto"/>
              </w:rPr>
              <w:t>Universitatea Ovidius din Constanța</w:t>
            </w:r>
          </w:p>
        </w:tc>
      </w:tr>
      <w:tr w:rsidR="009670B9" w:rsidRPr="000D6D0D" w14:paraId="617C48D8" w14:textId="77777777" w:rsidTr="00B46317">
        <w:trPr>
          <w:cantSplit/>
          <w:trHeight w:val="432"/>
        </w:trPr>
        <w:tc>
          <w:tcPr>
            <w:tcW w:w="2834" w:type="dxa"/>
          </w:tcPr>
          <w:p w14:paraId="75141305" w14:textId="77777777" w:rsidR="009670B9" w:rsidRPr="00FB7020" w:rsidRDefault="009670B9" w:rsidP="009670B9">
            <w:pPr>
              <w:pStyle w:val="ECVLeftDetails"/>
              <w:rPr>
                <w:sz w:val="22"/>
                <w:szCs w:val="32"/>
              </w:rPr>
            </w:pPr>
          </w:p>
        </w:tc>
        <w:tc>
          <w:tcPr>
            <w:tcW w:w="7542" w:type="dxa"/>
          </w:tcPr>
          <w:p w14:paraId="1E2A8D52" w14:textId="1CF609B6" w:rsidR="009670B9" w:rsidRPr="000D6D0D" w:rsidRDefault="009670B9" w:rsidP="009670B9">
            <w:pPr>
              <w:pStyle w:val="ECVSectionBullet"/>
              <w:ind w:left="113" w:right="170"/>
              <w:jc w:val="both"/>
              <w:rPr>
                <w:noProof/>
              </w:rPr>
            </w:pPr>
            <w:r>
              <w:rPr>
                <w:noProof/>
                <w:color w:val="auto"/>
              </w:rPr>
              <w:t>În cadrul proiectului „Înființarea și Dezvoltarea Centrului regional Sud-Est pentru orientarea în cariera de cercetător – Ad. Augusta, cod 2/16.11.2022, finanțat de PNRR</w:t>
            </w:r>
          </w:p>
        </w:tc>
      </w:tr>
      <w:tr w:rsidR="009670B9" w:rsidRPr="000D6D0D" w14:paraId="1F959DDC" w14:textId="77777777" w:rsidTr="00B46317">
        <w:trPr>
          <w:cantSplit/>
          <w:trHeight w:val="417"/>
        </w:trPr>
        <w:tc>
          <w:tcPr>
            <w:tcW w:w="2834" w:type="dxa"/>
            <w:vMerge w:val="restart"/>
          </w:tcPr>
          <w:p w14:paraId="26C84222" w14:textId="4B9E4DD1" w:rsidR="009670B9" w:rsidRPr="00636294" w:rsidRDefault="009670B9" w:rsidP="009670B9">
            <w:pPr>
              <w:pStyle w:val="ECVLeftDetails"/>
            </w:pPr>
            <w:r>
              <w:t>7 martie – 11 aprilie 2024</w:t>
            </w:r>
          </w:p>
        </w:tc>
        <w:tc>
          <w:tcPr>
            <w:tcW w:w="7542" w:type="dxa"/>
            <w:vAlign w:val="center"/>
          </w:tcPr>
          <w:p w14:paraId="6B9DCB85" w14:textId="52873FE4" w:rsidR="009670B9" w:rsidRPr="00FB7020" w:rsidRDefault="009670B9" w:rsidP="009670B9">
            <w:pPr>
              <w:pStyle w:val="ECVSectionBullet"/>
              <w:ind w:left="113" w:right="170"/>
              <w:rPr>
                <w:noProof/>
                <w:color w:val="2F5496" w:themeColor="accent5" w:themeShade="BF"/>
                <w:sz w:val="22"/>
                <w:szCs w:val="32"/>
              </w:rPr>
            </w:pPr>
            <w:r>
              <w:rPr>
                <w:noProof/>
                <w:color w:val="2F5496" w:themeColor="accent5" w:themeShade="BF"/>
                <w:sz w:val="22"/>
                <w:szCs w:val="32"/>
              </w:rPr>
              <w:t>Etică în cercetarea științifică</w:t>
            </w:r>
          </w:p>
        </w:tc>
      </w:tr>
      <w:tr w:rsidR="009670B9" w:rsidRPr="000D6D0D" w14:paraId="4F87E09A" w14:textId="77777777" w:rsidTr="00271D69">
        <w:trPr>
          <w:cantSplit/>
          <w:trHeight w:val="283"/>
        </w:trPr>
        <w:tc>
          <w:tcPr>
            <w:tcW w:w="2834" w:type="dxa"/>
            <w:vMerge/>
          </w:tcPr>
          <w:p w14:paraId="49D5D42B" w14:textId="77777777" w:rsidR="009670B9" w:rsidRPr="00636294" w:rsidRDefault="009670B9" w:rsidP="009670B9">
            <w:pPr>
              <w:pStyle w:val="ECVLeftDetails"/>
            </w:pPr>
          </w:p>
        </w:tc>
        <w:tc>
          <w:tcPr>
            <w:tcW w:w="7542" w:type="dxa"/>
          </w:tcPr>
          <w:p w14:paraId="2B3947E5" w14:textId="273E042B" w:rsidR="009670B9" w:rsidRPr="00F62B5F" w:rsidRDefault="009670B9" w:rsidP="009670B9">
            <w:pPr>
              <w:pStyle w:val="ECVSectionBullet"/>
              <w:ind w:left="113" w:right="170"/>
              <w:rPr>
                <w:noProof/>
                <w:color w:val="auto"/>
              </w:rPr>
            </w:pPr>
            <w:r>
              <w:rPr>
                <w:noProof/>
                <w:color w:val="auto"/>
              </w:rPr>
              <w:t>Universitatea Ovidius din Constanța</w:t>
            </w:r>
          </w:p>
        </w:tc>
      </w:tr>
      <w:tr w:rsidR="009670B9" w:rsidRPr="000D6D0D" w14:paraId="1561AFC5" w14:textId="77777777" w:rsidTr="00397139">
        <w:trPr>
          <w:cantSplit/>
          <w:trHeight w:val="417"/>
        </w:trPr>
        <w:tc>
          <w:tcPr>
            <w:tcW w:w="2834" w:type="dxa"/>
            <w:vMerge/>
          </w:tcPr>
          <w:p w14:paraId="2AC04791" w14:textId="77777777" w:rsidR="009670B9" w:rsidRPr="00636294" w:rsidRDefault="009670B9" w:rsidP="009670B9">
            <w:pPr>
              <w:pStyle w:val="ECVLeftDetails"/>
            </w:pPr>
          </w:p>
        </w:tc>
        <w:tc>
          <w:tcPr>
            <w:tcW w:w="7542" w:type="dxa"/>
          </w:tcPr>
          <w:p w14:paraId="2D86546D" w14:textId="18F59B96" w:rsidR="009670B9" w:rsidRPr="00F62B5F" w:rsidRDefault="009670B9" w:rsidP="009670B9">
            <w:pPr>
              <w:pStyle w:val="ECVSectionBullet"/>
              <w:ind w:left="113" w:right="170"/>
              <w:rPr>
                <w:noProof/>
                <w:color w:val="auto"/>
              </w:rPr>
            </w:pPr>
            <w:r>
              <w:rPr>
                <w:noProof/>
                <w:color w:val="auto"/>
              </w:rPr>
              <w:t>În cadrul proiectului „Înființarea și Dezvoltarea Centrului regional Sud-Est pentru orientarea în cariera de cercetător – Ad. Augusta, cod 2/16.11.2022, finanțat de PNRR</w:t>
            </w:r>
          </w:p>
        </w:tc>
      </w:tr>
      <w:tr w:rsidR="009670B9" w:rsidRPr="000D6D0D" w14:paraId="73C826C4" w14:textId="77777777" w:rsidTr="00F62B5F">
        <w:trPr>
          <w:cantSplit/>
          <w:trHeight w:val="68"/>
        </w:trPr>
        <w:tc>
          <w:tcPr>
            <w:tcW w:w="2834" w:type="dxa"/>
          </w:tcPr>
          <w:p w14:paraId="15C49BA7" w14:textId="77777777" w:rsidR="009670B9" w:rsidRPr="00F62B5F" w:rsidRDefault="009670B9" w:rsidP="009670B9">
            <w:pPr>
              <w:pStyle w:val="ECVLeftDetails"/>
              <w:spacing w:before="0"/>
              <w:jc w:val="center"/>
              <w:rPr>
                <w:sz w:val="10"/>
                <w:szCs w:val="10"/>
              </w:rPr>
            </w:pPr>
          </w:p>
        </w:tc>
        <w:tc>
          <w:tcPr>
            <w:tcW w:w="7542" w:type="dxa"/>
          </w:tcPr>
          <w:p w14:paraId="32940673" w14:textId="77777777" w:rsidR="009670B9" w:rsidRPr="00F62B5F" w:rsidRDefault="009670B9" w:rsidP="009670B9">
            <w:pPr>
              <w:pStyle w:val="ECVSectionBullet"/>
              <w:ind w:left="113" w:right="170"/>
              <w:jc w:val="center"/>
              <w:rPr>
                <w:noProof/>
                <w:color w:val="2F5496" w:themeColor="accent5" w:themeShade="BF"/>
                <w:sz w:val="10"/>
                <w:szCs w:val="10"/>
              </w:rPr>
            </w:pPr>
          </w:p>
        </w:tc>
      </w:tr>
      <w:tr w:rsidR="009670B9" w:rsidRPr="000D6D0D" w14:paraId="73228546" w14:textId="77777777" w:rsidTr="00B46317">
        <w:trPr>
          <w:cantSplit/>
          <w:trHeight w:val="417"/>
        </w:trPr>
        <w:tc>
          <w:tcPr>
            <w:tcW w:w="2834" w:type="dxa"/>
            <w:vMerge w:val="restart"/>
          </w:tcPr>
          <w:p w14:paraId="18F9E2DB" w14:textId="7BD27F34" w:rsidR="009670B9" w:rsidRPr="00636294" w:rsidRDefault="009670B9" w:rsidP="009670B9">
            <w:pPr>
              <w:pStyle w:val="ECVLeftDetails"/>
            </w:pPr>
            <w:r>
              <w:t>10 mai – 29 iunie 2024</w:t>
            </w:r>
          </w:p>
        </w:tc>
        <w:tc>
          <w:tcPr>
            <w:tcW w:w="7542" w:type="dxa"/>
            <w:vAlign w:val="center"/>
          </w:tcPr>
          <w:p w14:paraId="4580A40E" w14:textId="2261D539" w:rsidR="009670B9" w:rsidRPr="00FB7020" w:rsidRDefault="009670B9" w:rsidP="009670B9">
            <w:pPr>
              <w:pStyle w:val="ECVSectionBullet"/>
              <w:ind w:left="113" w:right="170"/>
              <w:rPr>
                <w:noProof/>
                <w:color w:val="2F5496" w:themeColor="accent5" w:themeShade="BF"/>
                <w:sz w:val="22"/>
                <w:szCs w:val="32"/>
              </w:rPr>
            </w:pPr>
            <w:r>
              <w:rPr>
                <w:noProof/>
                <w:color w:val="2F5496" w:themeColor="accent5" w:themeShade="BF"/>
                <w:sz w:val="22"/>
                <w:szCs w:val="32"/>
              </w:rPr>
              <w:t>Metode de cercetare și analiză a datelor</w:t>
            </w:r>
          </w:p>
        </w:tc>
      </w:tr>
      <w:tr w:rsidR="009670B9" w:rsidRPr="000D6D0D" w14:paraId="180B21C5" w14:textId="77777777" w:rsidTr="00271D69">
        <w:trPr>
          <w:cantSplit/>
          <w:trHeight w:val="329"/>
        </w:trPr>
        <w:tc>
          <w:tcPr>
            <w:tcW w:w="2834" w:type="dxa"/>
            <w:vMerge/>
          </w:tcPr>
          <w:p w14:paraId="0E5FC69E" w14:textId="77777777" w:rsidR="009670B9" w:rsidRPr="00636294" w:rsidRDefault="009670B9" w:rsidP="009670B9">
            <w:pPr>
              <w:pStyle w:val="ECVLeftDetails"/>
            </w:pPr>
          </w:p>
        </w:tc>
        <w:tc>
          <w:tcPr>
            <w:tcW w:w="7542" w:type="dxa"/>
          </w:tcPr>
          <w:p w14:paraId="0B535C5D" w14:textId="1A45643C" w:rsidR="009670B9" w:rsidRPr="00FB7020" w:rsidRDefault="009670B9" w:rsidP="009670B9">
            <w:pPr>
              <w:pStyle w:val="ECVSectionBullet"/>
              <w:ind w:left="113" w:right="170"/>
              <w:rPr>
                <w:noProof/>
                <w:color w:val="2F5496" w:themeColor="accent5" w:themeShade="BF"/>
                <w:sz w:val="22"/>
                <w:szCs w:val="32"/>
              </w:rPr>
            </w:pPr>
            <w:r>
              <w:rPr>
                <w:noProof/>
                <w:color w:val="auto"/>
              </w:rPr>
              <w:t>Universitatea Ovidius din Constanța</w:t>
            </w:r>
          </w:p>
        </w:tc>
      </w:tr>
      <w:tr w:rsidR="009670B9" w:rsidRPr="000D6D0D" w14:paraId="592B41FE" w14:textId="77777777" w:rsidTr="00FA77D3">
        <w:trPr>
          <w:cantSplit/>
          <w:trHeight w:val="417"/>
        </w:trPr>
        <w:tc>
          <w:tcPr>
            <w:tcW w:w="2834" w:type="dxa"/>
            <w:vMerge/>
          </w:tcPr>
          <w:p w14:paraId="7E1B4F11" w14:textId="77777777" w:rsidR="009670B9" w:rsidRPr="00636294" w:rsidRDefault="009670B9" w:rsidP="009670B9">
            <w:pPr>
              <w:pStyle w:val="ECVLeftDetails"/>
            </w:pPr>
          </w:p>
        </w:tc>
        <w:tc>
          <w:tcPr>
            <w:tcW w:w="7542" w:type="dxa"/>
          </w:tcPr>
          <w:p w14:paraId="78B52A78" w14:textId="73231142" w:rsidR="009670B9" w:rsidRPr="00FB7020" w:rsidRDefault="009670B9" w:rsidP="009670B9">
            <w:pPr>
              <w:pStyle w:val="ECVSectionBullet"/>
              <w:ind w:left="113" w:right="170"/>
              <w:rPr>
                <w:noProof/>
                <w:color w:val="2F5496" w:themeColor="accent5" w:themeShade="BF"/>
                <w:sz w:val="22"/>
                <w:szCs w:val="32"/>
              </w:rPr>
            </w:pPr>
            <w:r>
              <w:rPr>
                <w:noProof/>
                <w:color w:val="auto"/>
              </w:rPr>
              <w:t>În cadrul proiectului „Înființarea și Dezvoltarea Centrului regional Sud-Est pentru orientarea în cariera de cercetător – Ad. Augusta, cod 2/16.11.2022, finanțat de PNRR</w:t>
            </w:r>
          </w:p>
        </w:tc>
      </w:tr>
      <w:tr w:rsidR="009670B9" w:rsidRPr="000D6D0D" w14:paraId="31FD28A6" w14:textId="77777777" w:rsidTr="00F62B5F">
        <w:trPr>
          <w:cantSplit/>
          <w:trHeight w:val="74"/>
        </w:trPr>
        <w:tc>
          <w:tcPr>
            <w:tcW w:w="2834" w:type="dxa"/>
          </w:tcPr>
          <w:p w14:paraId="0268C5FC" w14:textId="77777777" w:rsidR="009670B9" w:rsidRPr="00F62B5F" w:rsidRDefault="009670B9" w:rsidP="009670B9">
            <w:pPr>
              <w:pStyle w:val="ECVLeftDetails"/>
              <w:spacing w:before="0"/>
              <w:jc w:val="center"/>
              <w:rPr>
                <w:sz w:val="10"/>
                <w:szCs w:val="10"/>
              </w:rPr>
            </w:pPr>
          </w:p>
        </w:tc>
        <w:tc>
          <w:tcPr>
            <w:tcW w:w="7542" w:type="dxa"/>
          </w:tcPr>
          <w:p w14:paraId="088002EE" w14:textId="77777777" w:rsidR="009670B9" w:rsidRPr="00F62B5F" w:rsidRDefault="009670B9" w:rsidP="009670B9">
            <w:pPr>
              <w:pStyle w:val="ECVSectionBullet"/>
              <w:ind w:left="113" w:right="170"/>
              <w:jc w:val="center"/>
              <w:rPr>
                <w:noProof/>
                <w:color w:val="2F5496" w:themeColor="accent5" w:themeShade="BF"/>
                <w:sz w:val="10"/>
                <w:szCs w:val="10"/>
              </w:rPr>
            </w:pPr>
          </w:p>
        </w:tc>
      </w:tr>
      <w:tr w:rsidR="009670B9" w:rsidRPr="000D6D0D" w14:paraId="683568FE" w14:textId="77777777" w:rsidTr="00B46317">
        <w:trPr>
          <w:cantSplit/>
          <w:trHeight w:val="417"/>
        </w:trPr>
        <w:tc>
          <w:tcPr>
            <w:tcW w:w="2834" w:type="dxa"/>
            <w:vMerge w:val="restart"/>
          </w:tcPr>
          <w:p w14:paraId="202189AD" w14:textId="44593F26" w:rsidR="009670B9" w:rsidRPr="00636294" w:rsidRDefault="009670B9" w:rsidP="009670B9">
            <w:pPr>
              <w:pStyle w:val="ECVLeftDetails"/>
            </w:pPr>
            <w:r w:rsidRPr="00636294">
              <w:t>12 aprilie – 15 iulie 2013</w:t>
            </w:r>
          </w:p>
        </w:tc>
        <w:tc>
          <w:tcPr>
            <w:tcW w:w="7542" w:type="dxa"/>
            <w:vAlign w:val="center"/>
          </w:tcPr>
          <w:p w14:paraId="41AB6B05" w14:textId="478912BC" w:rsidR="009670B9" w:rsidRPr="00FB7020" w:rsidRDefault="009670B9" w:rsidP="009670B9">
            <w:pPr>
              <w:pStyle w:val="ECVSectionBullet"/>
              <w:ind w:left="113" w:right="170"/>
              <w:rPr>
                <w:noProof/>
                <w:color w:val="2F5496" w:themeColor="accent5" w:themeShade="BF"/>
                <w:sz w:val="22"/>
                <w:szCs w:val="32"/>
              </w:rPr>
            </w:pPr>
            <w:r w:rsidRPr="00FB7020">
              <w:rPr>
                <w:noProof/>
                <w:color w:val="2F5496" w:themeColor="accent5" w:themeShade="BF"/>
                <w:sz w:val="22"/>
                <w:szCs w:val="32"/>
              </w:rPr>
              <w:t>Stagiu finanțat integral de proiectul POSDRU/107/1.5/S/82514</w:t>
            </w:r>
          </w:p>
        </w:tc>
      </w:tr>
      <w:tr w:rsidR="009670B9" w:rsidRPr="000D6D0D" w14:paraId="6A0CA580" w14:textId="77777777">
        <w:trPr>
          <w:cantSplit/>
          <w:trHeight w:val="170"/>
        </w:trPr>
        <w:tc>
          <w:tcPr>
            <w:tcW w:w="2834" w:type="dxa"/>
            <w:vMerge/>
          </w:tcPr>
          <w:p w14:paraId="3392DD65" w14:textId="77777777" w:rsidR="009670B9" w:rsidRPr="00636294" w:rsidRDefault="009670B9" w:rsidP="009670B9">
            <w:pPr>
              <w:pStyle w:val="ECVLeftDetails"/>
            </w:pPr>
          </w:p>
        </w:tc>
        <w:tc>
          <w:tcPr>
            <w:tcW w:w="7542" w:type="dxa"/>
          </w:tcPr>
          <w:p w14:paraId="244444B5" w14:textId="1647394C" w:rsidR="009670B9" w:rsidRPr="000D6D0D" w:rsidRDefault="009670B9" w:rsidP="009670B9">
            <w:pPr>
              <w:pStyle w:val="ECVSectionBullet"/>
              <w:ind w:left="113" w:right="170"/>
              <w:jc w:val="both"/>
              <w:rPr>
                <w:noProof/>
              </w:rPr>
            </w:pPr>
            <w:r w:rsidRPr="00636294">
              <w:rPr>
                <w:noProof/>
              </w:rPr>
              <w:t>LMIA, Université D'haute Alsace, Mulhouse, France</w:t>
            </w:r>
          </w:p>
        </w:tc>
      </w:tr>
      <w:tr w:rsidR="009670B9" w:rsidRPr="000D6D0D" w14:paraId="3471B818" w14:textId="77777777">
        <w:trPr>
          <w:cantSplit/>
          <w:trHeight w:val="170"/>
        </w:trPr>
        <w:tc>
          <w:tcPr>
            <w:tcW w:w="2834" w:type="dxa"/>
            <w:vMerge/>
          </w:tcPr>
          <w:p w14:paraId="07A672C6" w14:textId="77777777" w:rsidR="009670B9" w:rsidRPr="00636294" w:rsidRDefault="009670B9" w:rsidP="009670B9">
            <w:pPr>
              <w:pStyle w:val="ECVLeftDetails"/>
            </w:pPr>
          </w:p>
        </w:tc>
        <w:tc>
          <w:tcPr>
            <w:tcW w:w="7542" w:type="dxa"/>
          </w:tcPr>
          <w:p w14:paraId="178DC2AA" w14:textId="3CEE8CC1" w:rsidR="009670B9" w:rsidRPr="000D6D0D" w:rsidRDefault="009670B9" w:rsidP="009670B9">
            <w:pPr>
              <w:pStyle w:val="ECVSectionBullet"/>
              <w:ind w:left="113" w:right="170"/>
              <w:jc w:val="both"/>
              <w:rPr>
                <w:noProof/>
              </w:rPr>
            </w:pPr>
            <w:r w:rsidRPr="00636294">
              <w:rPr>
                <w:noProof/>
              </w:rPr>
              <w:t>Studiul aplicațiilor numerice dezvoltate cu ajutorul programului Freefem++, pentru aplicații la probleme de obstacol.</w:t>
            </w:r>
          </w:p>
        </w:tc>
      </w:tr>
      <w:tr w:rsidR="009670B9" w:rsidRPr="000D6D0D" w14:paraId="73D63CD2" w14:textId="77777777" w:rsidTr="00B46317">
        <w:trPr>
          <w:cantSplit/>
          <w:trHeight w:val="68"/>
        </w:trPr>
        <w:tc>
          <w:tcPr>
            <w:tcW w:w="2834" w:type="dxa"/>
          </w:tcPr>
          <w:p w14:paraId="4EBCD809" w14:textId="77777777" w:rsidR="009670B9" w:rsidRPr="00FB7020" w:rsidRDefault="009670B9" w:rsidP="009670B9">
            <w:pPr>
              <w:pStyle w:val="ECVLeftDetails"/>
              <w:rPr>
                <w:sz w:val="10"/>
                <w:szCs w:val="16"/>
              </w:rPr>
            </w:pPr>
          </w:p>
        </w:tc>
        <w:tc>
          <w:tcPr>
            <w:tcW w:w="7542" w:type="dxa"/>
          </w:tcPr>
          <w:p w14:paraId="3DB8C123" w14:textId="77777777" w:rsidR="009670B9" w:rsidRPr="00FB7020" w:rsidRDefault="009670B9" w:rsidP="009670B9">
            <w:pPr>
              <w:pStyle w:val="ECVSectionBullet"/>
              <w:ind w:left="113" w:right="170"/>
              <w:jc w:val="both"/>
              <w:rPr>
                <w:noProof/>
                <w:sz w:val="10"/>
                <w:szCs w:val="16"/>
              </w:rPr>
            </w:pPr>
          </w:p>
        </w:tc>
      </w:tr>
      <w:tr w:rsidR="009670B9" w:rsidRPr="000D6D0D" w14:paraId="6EFA4949" w14:textId="77777777" w:rsidTr="00B46317">
        <w:trPr>
          <w:cantSplit/>
          <w:trHeight w:val="375"/>
        </w:trPr>
        <w:tc>
          <w:tcPr>
            <w:tcW w:w="2834" w:type="dxa"/>
            <w:vMerge w:val="restart"/>
          </w:tcPr>
          <w:p w14:paraId="7A3E17CD" w14:textId="04015B76" w:rsidR="009670B9" w:rsidRPr="00636294" w:rsidRDefault="009670B9" w:rsidP="009670B9">
            <w:pPr>
              <w:pStyle w:val="ECVLeftDetails"/>
            </w:pPr>
            <w:r w:rsidRPr="00636294">
              <w:t>1 – 10 iunie 2012</w:t>
            </w:r>
          </w:p>
        </w:tc>
        <w:tc>
          <w:tcPr>
            <w:tcW w:w="7542" w:type="dxa"/>
            <w:vAlign w:val="center"/>
          </w:tcPr>
          <w:p w14:paraId="3B23FEFF" w14:textId="6B71CE27" w:rsidR="009670B9" w:rsidRPr="00FB7020" w:rsidRDefault="009670B9" w:rsidP="009670B9">
            <w:pPr>
              <w:pStyle w:val="ECVSectionBullet"/>
              <w:ind w:left="113" w:right="170"/>
              <w:rPr>
                <w:noProof/>
                <w:color w:val="2F5496" w:themeColor="accent5" w:themeShade="BF"/>
                <w:sz w:val="22"/>
                <w:szCs w:val="32"/>
              </w:rPr>
            </w:pPr>
            <w:r w:rsidRPr="00FB7020">
              <w:rPr>
                <w:noProof/>
                <w:color w:val="2F5496" w:themeColor="accent5" w:themeShade="BF"/>
                <w:sz w:val="22"/>
                <w:szCs w:val="32"/>
              </w:rPr>
              <w:t>Școala de vară cu titlul “Shape Optimization”</w:t>
            </w:r>
          </w:p>
        </w:tc>
      </w:tr>
      <w:tr w:rsidR="009670B9" w:rsidRPr="000D6D0D" w14:paraId="1D94960C" w14:textId="77777777">
        <w:trPr>
          <w:cantSplit/>
          <w:trHeight w:val="170"/>
        </w:trPr>
        <w:tc>
          <w:tcPr>
            <w:tcW w:w="2834" w:type="dxa"/>
            <w:vMerge/>
          </w:tcPr>
          <w:p w14:paraId="3F945EBA" w14:textId="77777777" w:rsidR="009670B9" w:rsidRPr="00636294" w:rsidRDefault="009670B9" w:rsidP="009670B9">
            <w:pPr>
              <w:pStyle w:val="ECVLeftDetails"/>
            </w:pPr>
          </w:p>
        </w:tc>
        <w:tc>
          <w:tcPr>
            <w:tcW w:w="7542" w:type="dxa"/>
          </w:tcPr>
          <w:p w14:paraId="3A02EEEC" w14:textId="6655140D" w:rsidR="009670B9" w:rsidRPr="00636294" w:rsidRDefault="009670B9" w:rsidP="009670B9">
            <w:pPr>
              <w:pStyle w:val="ECVSectionBullet"/>
              <w:ind w:left="113" w:right="170"/>
              <w:jc w:val="both"/>
              <w:rPr>
                <w:noProof/>
              </w:rPr>
            </w:pPr>
            <w:r w:rsidRPr="00636294">
              <w:rPr>
                <w:noProof/>
              </w:rPr>
              <w:t>Centro di Ricerca Matematica Ennio de Giorgi, Pisa, Italia</w:t>
            </w:r>
          </w:p>
        </w:tc>
      </w:tr>
      <w:tr w:rsidR="009670B9" w:rsidRPr="000D6D0D" w14:paraId="54B6B6A4" w14:textId="77777777">
        <w:trPr>
          <w:cantSplit/>
          <w:trHeight w:val="170"/>
        </w:trPr>
        <w:tc>
          <w:tcPr>
            <w:tcW w:w="2834" w:type="dxa"/>
            <w:vMerge/>
          </w:tcPr>
          <w:p w14:paraId="154CEE6C" w14:textId="77777777" w:rsidR="009670B9" w:rsidRPr="00636294" w:rsidRDefault="009670B9" w:rsidP="009670B9">
            <w:pPr>
              <w:pStyle w:val="ECVLeftDetails"/>
            </w:pPr>
          </w:p>
        </w:tc>
        <w:tc>
          <w:tcPr>
            <w:tcW w:w="7542" w:type="dxa"/>
          </w:tcPr>
          <w:p w14:paraId="2ABD70E5" w14:textId="77777777" w:rsidR="009670B9" w:rsidRDefault="009670B9" w:rsidP="009670B9">
            <w:pPr>
              <w:pStyle w:val="ECVSectionBullet"/>
              <w:ind w:left="113" w:right="170"/>
              <w:jc w:val="both"/>
              <w:rPr>
                <w:noProof/>
              </w:rPr>
            </w:pPr>
            <w:r>
              <w:rPr>
                <w:noProof/>
              </w:rPr>
              <w:t xml:space="preserve">- “Existence of Solutions in Shape Optimization Problems”, predat de prof. dr. Dorin Bucur (Université de Savoie, LAMA Chambéry) </w:t>
            </w:r>
          </w:p>
          <w:p w14:paraId="40A0BB43" w14:textId="77777777" w:rsidR="009670B9" w:rsidRDefault="009670B9" w:rsidP="009670B9">
            <w:pPr>
              <w:pStyle w:val="ECVSectionBullet"/>
              <w:ind w:left="113" w:right="170"/>
              <w:jc w:val="both"/>
              <w:rPr>
                <w:noProof/>
              </w:rPr>
            </w:pPr>
            <w:r>
              <w:rPr>
                <w:noProof/>
              </w:rPr>
              <w:t>- “Geometric Properties of Optimal Shapes”, prof. de curs  prof. dr. Bernd Kawohl (Köln Universität)</w:t>
            </w:r>
          </w:p>
          <w:p w14:paraId="436354BD" w14:textId="713CCA69" w:rsidR="009670B9" w:rsidRPr="00636294" w:rsidRDefault="009670B9" w:rsidP="009670B9">
            <w:pPr>
              <w:pStyle w:val="ECVSectionBullet"/>
              <w:ind w:left="113" w:right="170"/>
              <w:jc w:val="both"/>
              <w:rPr>
                <w:noProof/>
              </w:rPr>
            </w:pPr>
            <w:r>
              <w:rPr>
                <w:noProof/>
              </w:rPr>
              <w:t>- “Regularity and Singularities of Optimal Shapes”, prof. dr. Michel Pierre (ENS Cachan Bretagne, Institut de Recherche Mathématique de Rennes)</w:t>
            </w:r>
          </w:p>
        </w:tc>
      </w:tr>
      <w:tr w:rsidR="009670B9" w:rsidRPr="000D6D0D" w14:paraId="4AD449C3" w14:textId="77777777" w:rsidTr="00B46317">
        <w:trPr>
          <w:cantSplit/>
          <w:trHeight w:val="68"/>
        </w:trPr>
        <w:tc>
          <w:tcPr>
            <w:tcW w:w="2834" w:type="dxa"/>
          </w:tcPr>
          <w:p w14:paraId="6700217F" w14:textId="77777777" w:rsidR="009670B9" w:rsidRPr="00FB7020" w:rsidRDefault="009670B9" w:rsidP="009670B9">
            <w:pPr>
              <w:pStyle w:val="ECVLeftDetails"/>
              <w:rPr>
                <w:sz w:val="10"/>
                <w:szCs w:val="16"/>
              </w:rPr>
            </w:pPr>
          </w:p>
        </w:tc>
        <w:tc>
          <w:tcPr>
            <w:tcW w:w="7542" w:type="dxa"/>
          </w:tcPr>
          <w:p w14:paraId="0B11F442" w14:textId="77777777" w:rsidR="009670B9" w:rsidRPr="00FB7020" w:rsidRDefault="009670B9" w:rsidP="009670B9">
            <w:pPr>
              <w:pStyle w:val="ECVSectionBullet"/>
              <w:ind w:left="113" w:right="170"/>
              <w:jc w:val="both"/>
              <w:rPr>
                <w:noProof/>
                <w:sz w:val="10"/>
                <w:szCs w:val="16"/>
              </w:rPr>
            </w:pPr>
          </w:p>
        </w:tc>
      </w:tr>
      <w:tr w:rsidR="009670B9" w:rsidRPr="000D6D0D" w14:paraId="4D28ECEB" w14:textId="77777777" w:rsidTr="00B46317">
        <w:trPr>
          <w:cantSplit/>
          <w:trHeight w:val="345"/>
        </w:trPr>
        <w:tc>
          <w:tcPr>
            <w:tcW w:w="2834" w:type="dxa"/>
            <w:vMerge w:val="restart"/>
          </w:tcPr>
          <w:p w14:paraId="5BB32D8A" w14:textId="32192CA1" w:rsidR="009670B9" w:rsidRPr="00636294" w:rsidRDefault="009670B9" w:rsidP="009670B9">
            <w:pPr>
              <w:pStyle w:val="ECVLeftDetails"/>
              <w:ind w:right="138"/>
            </w:pPr>
            <w:r w:rsidRPr="00636294">
              <w:t>31 Octombrie   - 4  Noiembrie 2011</w:t>
            </w:r>
          </w:p>
        </w:tc>
        <w:tc>
          <w:tcPr>
            <w:tcW w:w="7542" w:type="dxa"/>
            <w:vAlign w:val="center"/>
          </w:tcPr>
          <w:p w14:paraId="03E6ED44" w14:textId="00D30D84" w:rsidR="009670B9" w:rsidRDefault="009670B9" w:rsidP="009670B9">
            <w:pPr>
              <w:pStyle w:val="ECVSectionBullet"/>
              <w:ind w:left="113" w:right="170"/>
              <w:rPr>
                <w:noProof/>
              </w:rPr>
            </w:pPr>
            <w:r w:rsidRPr="00FB7020">
              <w:rPr>
                <w:noProof/>
                <w:color w:val="2F5496" w:themeColor="accent5" w:themeShade="BF"/>
                <w:sz w:val="22"/>
                <w:szCs w:val="32"/>
              </w:rPr>
              <w:t>The 21</w:t>
            </w:r>
            <w:r>
              <w:rPr>
                <w:noProof/>
                <w:color w:val="2F5496" w:themeColor="accent5" w:themeShade="BF"/>
                <w:sz w:val="22"/>
                <w:szCs w:val="32"/>
                <w:vertAlign w:val="superscript"/>
              </w:rPr>
              <w:t>st</w:t>
            </w:r>
            <w:r w:rsidRPr="00FB7020">
              <w:rPr>
                <w:noProof/>
                <w:color w:val="2F5496" w:themeColor="accent5" w:themeShade="BF"/>
                <w:sz w:val="22"/>
                <w:szCs w:val="32"/>
              </w:rPr>
              <w:t xml:space="preserve"> Jyvaskyla Summer School</w:t>
            </w:r>
          </w:p>
        </w:tc>
      </w:tr>
      <w:tr w:rsidR="009670B9" w:rsidRPr="000D6D0D" w14:paraId="4EDBB47D" w14:textId="77777777">
        <w:trPr>
          <w:cantSplit/>
          <w:trHeight w:val="170"/>
        </w:trPr>
        <w:tc>
          <w:tcPr>
            <w:tcW w:w="2834" w:type="dxa"/>
            <w:vMerge/>
          </w:tcPr>
          <w:p w14:paraId="334A31AC" w14:textId="77777777" w:rsidR="009670B9" w:rsidRPr="00636294" w:rsidRDefault="009670B9" w:rsidP="009670B9">
            <w:pPr>
              <w:pStyle w:val="ECVLeftDetails"/>
            </w:pPr>
          </w:p>
        </w:tc>
        <w:tc>
          <w:tcPr>
            <w:tcW w:w="7542" w:type="dxa"/>
          </w:tcPr>
          <w:p w14:paraId="172AF62C" w14:textId="77777777" w:rsidR="009670B9" w:rsidRDefault="009670B9" w:rsidP="009670B9">
            <w:pPr>
              <w:pStyle w:val="ECVSectionBullet"/>
              <w:ind w:left="113" w:right="170"/>
              <w:jc w:val="both"/>
              <w:rPr>
                <w:noProof/>
              </w:rPr>
            </w:pPr>
            <w:r>
              <w:rPr>
                <w:noProof/>
              </w:rPr>
              <w:t>- Nonlinear optimization. Advances and Applications, prof. dr. Anders Forsgren, KTH, Stockholm</w:t>
            </w:r>
          </w:p>
          <w:p w14:paraId="6632BC91" w14:textId="77777777" w:rsidR="009670B9" w:rsidRDefault="009670B9" w:rsidP="009670B9">
            <w:pPr>
              <w:pStyle w:val="ECVSectionBullet"/>
              <w:ind w:left="113" w:right="170"/>
              <w:jc w:val="both"/>
              <w:rPr>
                <w:noProof/>
              </w:rPr>
            </w:pPr>
            <w:r>
              <w:rPr>
                <w:noProof/>
              </w:rPr>
              <w:t xml:space="preserve">- Quantitative Geometric and Functional Inequalities, prof. dr. Nicola Fusco, Pisa, Italia </w:t>
            </w:r>
          </w:p>
          <w:p w14:paraId="406070FF" w14:textId="4378E490" w:rsidR="009670B9" w:rsidRDefault="009670B9" w:rsidP="009670B9">
            <w:pPr>
              <w:pStyle w:val="ECVSectionBullet"/>
              <w:ind w:left="113" w:right="170"/>
              <w:jc w:val="both"/>
              <w:rPr>
                <w:noProof/>
              </w:rPr>
            </w:pPr>
            <w:r>
              <w:rPr>
                <w:noProof/>
              </w:rPr>
              <w:t>- Weak Convergence, Young Measures and Quasiconvexity, prof. dr. Jan Kristensen, Oxford, GB</w:t>
            </w:r>
          </w:p>
        </w:tc>
      </w:tr>
      <w:tr w:rsidR="009670B9" w:rsidRPr="000D6D0D" w14:paraId="449D4603" w14:textId="77777777">
        <w:trPr>
          <w:cantSplit/>
          <w:trHeight w:val="170"/>
        </w:trPr>
        <w:tc>
          <w:tcPr>
            <w:tcW w:w="2834" w:type="dxa"/>
            <w:vMerge/>
          </w:tcPr>
          <w:p w14:paraId="0E99CC64" w14:textId="77777777" w:rsidR="009670B9" w:rsidRPr="00636294" w:rsidRDefault="009670B9" w:rsidP="009670B9">
            <w:pPr>
              <w:pStyle w:val="ECVLeftDetails"/>
            </w:pPr>
          </w:p>
        </w:tc>
        <w:tc>
          <w:tcPr>
            <w:tcW w:w="7542" w:type="dxa"/>
          </w:tcPr>
          <w:p w14:paraId="3D42BEC4" w14:textId="2D279C77" w:rsidR="009670B9" w:rsidRDefault="009670B9" w:rsidP="009670B9">
            <w:pPr>
              <w:pStyle w:val="ECVSectionBullet"/>
              <w:ind w:left="113" w:right="170"/>
              <w:jc w:val="both"/>
              <w:rPr>
                <w:noProof/>
              </w:rPr>
            </w:pPr>
            <w:r w:rsidRPr="00636294">
              <w:rPr>
                <w:noProof/>
              </w:rPr>
              <w:t>University of Jyväskylä, Seminaarinkatu 15 Jyväskylä, Finlanda</w:t>
            </w:r>
          </w:p>
        </w:tc>
      </w:tr>
      <w:tr w:rsidR="009670B9" w:rsidRPr="000D6D0D" w14:paraId="2FD8A157" w14:textId="77777777" w:rsidTr="00B46317">
        <w:trPr>
          <w:cantSplit/>
          <w:trHeight w:val="68"/>
        </w:trPr>
        <w:tc>
          <w:tcPr>
            <w:tcW w:w="2834" w:type="dxa"/>
          </w:tcPr>
          <w:p w14:paraId="07372C33" w14:textId="77777777" w:rsidR="009670B9" w:rsidRPr="00FB7020" w:rsidRDefault="009670B9" w:rsidP="009670B9">
            <w:pPr>
              <w:pStyle w:val="ECVLeftDetails"/>
              <w:rPr>
                <w:sz w:val="10"/>
                <w:szCs w:val="16"/>
              </w:rPr>
            </w:pPr>
          </w:p>
        </w:tc>
        <w:tc>
          <w:tcPr>
            <w:tcW w:w="7542" w:type="dxa"/>
          </w:tcPr>
          <w:p w14:paraId="6AA750EE" w14:textId="77777777" w:rsidR="009670B9" w:rsidRPr="00FB7020" w:rsidRDefault="009670B9" w:rsidP="009670B9">
            <w:pPr>
              <w:pStyle w:val="ECVSectionBullet"/>
              <w:ind w:left="113" w:right="170"/>
              <w:jc w:val="both"/>
              <w:rPr>
                <w:noProof/>
                <w:sz w:val="10"/>
                <w:szCs w:val="16"/>
              </w:rPr>
            </w:pPr>
          </w:p>
        </w:tc>
      </w:tr>
      <w:tr w:rsidR="009670B9" w:rsidRPr="000D6D0D" w14:paraId="677EEBB8" w14:textId="77777777" w:rsidTr="00B46317">
        <w:trPr>
          <w:cantSplit/>
          <w:trHeight w:val="307"/>
        </w:trPr>
        <w:tc>
          <w:tcPr>
            <w:tcW w:w="2834" w:type="dxa"/>
            <w:vMerge w:val="restart"/>
          </w:tcPr>
          <w:p w14:paraId="2780F519" w14:textId="46F5704D" w:rsidR="009670B9" w:rsidRPr="00636294" w:rsidRDefault="009670B9" w:rsidP="009670B9">
            <w:pPr>
              <w:pStyle w:val="ECVLeftDetails"/>
            </w:pPr>
            <w:r w:rsidRPr="00636294">
              <w:t>6 - 28 Noiembrie 2010</w:t>
            </w:r>
          </w:p>
        </w:tc>
        <w:tc>
          <w:tcPr>
            <w:tcW w:w="7542" w:type="dxa"/>
            <w:vAlign w:val="center"/>
          </w:tcPr>
          <w:p w14:paraId="19478325" w14:textId="38DB8341" w:rsidR="009670B9" w:rsidRDefault="009670B9" w:rsidP="009670B9">
            <w:pPr>
              <w:pStyle w:val="ECVSectionBullet"/>
              <w:ind w:left="113" w:right="170" w:firstLine="32"/>
              <w:rPr>
                <w:noProof/>
              </w:rPr>
            </w:pPr>
            <w:r w:rsidRPr="00FB7020">
              <w:rPr>
                <w:noProof/>
                <w:color w:val="2F5496" w:themeColor="accent5" w:themeShade="BF"/>
                <w:sz w:val="22"/>
                <w:szCs w:val="32"/>
              </w:rPr>
              <w:t xml:space="preserve">Trimestru tematic “Control of PDE’s And Applications”  </w:t>
            </w:r>
          </w:p>
        </w:tc>
      </w:tr>
      <w:tr w:rsidR="009670B9" w:rsidRPr="000D6D0D" w14:paraId="6768E01C" w14:textId="77777777">
        <w:trPr>
          <w:cantSplit/>
          <w:trHeight w:val="170"/>
        </w:trPr>
        <w:tc>
          <w:tcPr>
            <w:tcW w:w="2834" w:type="dxa"/>
            <w:vMerge/>
          </w:tcPr>
          <w:p w14:paraId="00C3761D" w14:textId="77777777" w:rsidR="009670B9" w:rsidRPr="00636294" w:rsidRDefault="009670B9" w:rsidP="009670B9">
            <w:pPr>
              <w:pStyle w:val="ECVLeftDetails"/>
            </w:pPr>
          </w:p>
        </w:tc>
        <w:tc>
          <w:tcPr>
            <w:tcW w:w="7542" w:type="dxa"/>
          </w:tcPr>
          <w:p w14:paraId="7974E653" w14:textId="2839FC6B" w:rsidR="009670B9" w:rsidRDefault="009670B9" w:rsidP="009670B9">
            <w:pPr>
              <w:pStyle w:val="ECVSectionBullet"/>
              <w:ind w:left="113" w:right="170" w:firstLine="32"/>
              <w:jc w:val="both"/>
              <w:rPr>
                <w:noProof/>
              </w:rPr>
            </w:pPr>
            <w:r>
              <w:rPr>
                <w:noProof/>
              </w:rPr>
              <w:t>- Controllability and discretization of partial differential equations (prof. Enrique Zuazua)</w:t>
            </w:r>
          </w:p>
          <w:p w14:paraId="14B4F1EB" w14:textId="77777777" w:rsidR="009670B9" w:rsidRDefault="009670B9" w:rsidP="009670B9">
            <w:pPr>
              <w:pStyle w:val="ECVSectionBullet"/>
              <w:ind w:left="113" w:right="170" w:firstLine="32"/>
              <w:jc w:val="both"/>
              <w:rPr>
                <w:noProof/>
              </w:rPr>
            </w:pPr>
            <w:r>
              <w:rPr>
                <w:noProof/>
              </w:rPr>
              <w:t>- Workshop Control of parabolic equations and systems, applications to fluids</w:t>
            </w:r>
          </w:p>
          <w:p w14:paraId="6596DB53" w14:textId="7CB19045" w:rsidR="009670B9" w:rsidRDefault="009670B9" w:rsidP="009670B9">
            <w:pPr>
              <w:pStyle w:val="ECVSectionBullet"/>
              <w:ind w:left="113" w:right="170"/>
              <w:jc w:val="both"/>
              <w:rPr>
                <w:noProof/>
              </w:rPr>
            </w:pPr>
            <w:r>
              <w:rPr>
                <w:noProof/>
              </w:rPr>
              <w:t>- Workshop Control of Dispersive Equations</w:t>
            </w:r>
          </w:p>
        </w:tc>
      </w:tr>
      <w:tr w:rsidR="009670B9" w:rsidRPr="000D6D0D" w14:paraId="0346B63D" w14:textId="77777777">
        <w:trPr>
          <w:cantSplit/>
          <w:trHeight w:val="170"/>
        </w:trPr>
        <w:tc>
          <w:tcPr>
            <w:tcW w:w="2834" w:type="dxa"/>
            <w:vMerge/>
          </w:tcPr>
          <w:p w14:paraId="3AEDDA76" w14:textId="77777777" w:rsidR="009670B9" w:rsidRPr="00636294" w:rsidRDefault="009670B9" w:rsidP="009670B9">
            <w:pPr>
              <w:pStyle w:val="ECVLeftDetails"/>
            </w:pPr>
          </w:p>
        </w:tc>
        <w:tc>
          <w:tcPr>
            <w:tcW w:w="7542" w:type="dxa"/>
          </w:tcPr>
          <w:p w14:paraId="51E2C259" w14:textId="4D7CEF40" w:rsidR="009670B9" w:rsidRDefault="009670B9" w:rsidP="009670B9">
            <w:pPr>
              <w:pStyle w:val="ECVSectionBullet"/>
              <w:tabs>
                <w:tab w:val="left" w:pos="1200"/>
              </w:tabs>
              <w:ind w:left="113" w:right="170"/>
              <w:jc w:val="both"/>
              <w:rPr>
                <w:noProof/>
              </w:rPr>
            </w:pPr>
            <w:r w:rsidRPr="00636294">
              <w:rPr>
                <w:noProof/>
              </w:rPr>
              <w:t>Institutul Henri Poincaré, Paris</w:t>
            </w:r>
          </w:p>
        </w:tc>
      </w:tr>
      <w:tr w:rsidR="009670B9" w:rsidRPr="000D6D0D" w14:paraId="20492C8F" w14:textId="77777777" w:rsidTr="00B46317">
        <w:trPr>
          <w:cantSplit/>
          <w:trHeight w:val="68"/>
        </w:trPr>
        <w:tc>
          <w:tcPr>
            <w:tcW w:w="2834" w:type="dxa"/>
          </w:tcPr>
          <w:p w14:paraId="38B70982" w14:textId="77777777" w:rsidR="009670B9" w:rsidRPr="00FB7020" w:rsidRDefault="009670B9" w:rsidP="009670B9">
            <w:pPr>
              <w:pStyle w:val="ECVLeftDetails"/>
              <w:rPr>
                <w:sz w:val="10"/>
                <w:szCs w:val="16"/>
              </w:rPr>
            </w:pPr>
          </w:p>
        </w:tc>
        <w:tc>
          <w:tcPr>
            <w:tcW w:w="7542" w:type="dxa"/>
          </w:tcPr>
          <w:p w14:paraId="60F4896E" w14:textId="77777777" w:rsidR="009670B9" w:rsidRPr="00FB7020" w:rsidRDefault="009670B9" w:rsidP="009670B9">
            <w:pPr>
              <w:pStyle w:val="ECVSectionBullet"/>
              <w:tabs>
                <w:tab w:val="left" w:pos="1200"/>
              </w:tabs>
              <w:ind w:left="113" w:right="170"/>
              <w:jc w:val="both"/>
              <w:rPr>
                <w:noProof/>
                <w:sz w:val="10"/>
                <w:szCs w:val="16"/>
              </w:rPr>
            </w:pPr>
          </w:p>
        </w:tc>
      </w:tr>
      <w:tr w:rsidR="009670B9" w:rsidRPr="000D6D0D" w14:paraId="0D63630E" w14:textId="77777777" w:rsidTr="00B46317">
        <w:trPr>
          <w:cantSplit/>
          <w:trHeight w:val="311"/>
        </w:trPr>
        <w:tc>
          <w:tcPr>
            <w:tcW w:w="2834" w:type="dxa"/>
            <w:vMerge w:val="restart"/>
          </w:tcPr>
          <w:p w14:paraId="3FDB486E" w14:textId="25779E19" w:rsidR="009670B9" w:rsidRPr="00636294" w:rsidRDefault="009670B9" w:rsidP="009670B9">
            <w:pPr>
              <w:pStyle w:val="ECVLeftDetails"/>
            </w:pPr>
            <w:r w:rsidRPr="00636294">
              <w:t>August 2009</w:t>
            </w:r>
          </w:p>
        </w:tc>
        <w:tc>
          <w:tcPr>
            <w:tcW w:w="7542" w:type="dxa"/>
            <w:vAlign w:val="center"/>
          </w:tcPr>
          <w:p w14:paraId="5A767495" w14:textId="01A1CF8E" w:rsidR="009670B9" w:rsidRPr="00B46317" w:rsidRDefault="009670B9" w:rsidP="009670B9">
            <w:pPr>
              <w:pStyle w:val="ECVSectionBullet"/>
              <w:tabs>
                <w:tab w:val="left" w:pos="1200"/>
              </w:tabs>
              <w:ind w:left="113" w:right="170"/>
              <w:rPr>
                <w:noProof/>
                <w:color w:val="2F5496" w:themeColor="accent5" w:themeShade="BF"/>
                <w:sz w:val="22"/>
                <w:szCs w:val="32"/>
              </w:rPr>
            </w:pPr>
            <w:r w:rsidRPr="00FB7020">
              <w:rPr>
                <w:noProof/>
                <w:color w:val="2F5496" w:themeColor="accent5" w:themeShade="BF"/>
                <w:sz w:val="22"/>
                <w:szCs w:val="32"/>
              </w:rPr>
              <w:t>The 19</w:t>
            </w:r>
            <w:r w:rsidRPr="00FB7020">
              <w:rPr>
                <w:noProof/>
                <w:color w:val="2F5496" w:themeColor="accent5" w:themeShade="BF"/>
                <w:sz w:val="22"/>
                <w:szCs w:val="32"/>
                <w:vertAlign w:val="superscript"/>
              </w:rPr>
              <w:t>th</w:t>
            </w:r>
            <w:r w:rsidRPr="00FB7020">
              <w:rPr>
                <w:noProof/>
                <w:color w:val="2F5496" w:themeColor="accent5" w:themeShade="BF"/>
                <w:sz w:val="22"/>
                <w:szCs w:val="32"/>
              </w:rPr>
              <w:t xml:space="preserve"> Jyvaskyla Summer School</w:t>
            </w:r>
          </w:p>
        </w:tc>
      </w:tr>
      <w:tr w:rsidR="009670B9" w:rsidRPr="000D6D0D" w14:paraId="3D45B562" w14:textId="77777777">
        <w:trPr>
          <w:cantSplit/>
          <w:trHeight w:val="170"/>
        </w:trPr>
        <w:tc>
          <w:tcPr>
            <w:tcW w:w="2834" w:type="dxa"/>
            <w:vMerge/>
          </w:tcPr>
          <w:p w14:paraId="4240FDE5" w14:textId="77777777" w:rsidR="009670B9" w:rsidRPr="00636294" w:rsidRDefault="009670B9" w:rsidP="009670B9">
            <w:pPr>
              <w:pStyle w:val="ECVLeftDetails"/>
            </w:pPr>
          </w:p>
        </w:tc>
        <w:tc>
          <w:tcPr>
            <w:tcW w:w="7542" w:type="dxa"/>
          </w:tcPr>
          <w:p w14:paraId="52590C9D" w14:textId="00D09B13" w:rsidR="009670B9" w:rsidRPr="00636294" w:rsidRDefault="009670B9" w:rsidP="009670B9">
            <w:pPr>
              <w:pStyle w:val="ECVSectionBullet"/>
              <w:numPr>
                <w:ilvl w:val="0"/>
                <w:numId w:val="13"/>
              </w:numPr>
              <w:tabs>
                <w:tab w:val="left" w:pos="1200"/>
              </w:tabs>
              <w:ind w:left="287" w:right="170" w:hanging="174"/>
              <w:jc w:val="both"/>
              <w:rPr>
                <w:noProof/>
              </w:rPr>
            </w:pPr>
            <w:r>
              <w:rPr>
                <w:noProof/>
              </w:rPr>
              <w:t>Control, Optimal Design and Numerics, prof. dr. Enrique Zuazua</w:t>
            </w:r>
          </w:p>
        </w:tc>
      </w:tr>
      <w:tr w:rsidR="009670B9" w:rsidRPr="000D6D0D" w14:paraId="395771F1" w14:textId="77777777" w:rsidTr="00B46317">
        <w:trPr>
          <w:cantSplit/>
          <w:trHeight w:val="290"/>
        </w:trPr>
        <w:tc>
          <w:tcPr>
            <w:tcW w:w="2834" w:type="dxa"/>
            <w:vMerge/>
          </w:tcPr>
          <w:p w14:paraId="7AC55FEF" w14:textId="77777777" w:rsidR="009670B9" w:rsidRPr="00636294" w:rsidRDefault="009670B9" w:rsidP="009670B9">
            <w:pPr>
              <w:pStyle w:val="ECVLeftDetails"/>
            </w:pPr>
          </w:p>
        </w:tc>
        <w:tc>
          <w:tcPr>
            <w:tcW w:w="7542" w:type="dxa"/>
          </w:tcPr>
          <w:p w14:paraId="00FE5D8C" w14:textId="74610860" w:rsidR="009670B9" w:rsidRPr="00636294" w:rsidRDefault="009670B9" w:rsidP="009670B9">
            <w:pPr>
              <w:pStyle w:val="ECVSectionBullet"/>
              <w:tabs>
                <w:tab w:val="left" w:pos="1200"/>
              </w:tabs>
              <w:ind w:left="113" w:right="170"/>
              <w:jc w:val="both"/>
              <w:rPr>
                <w:noProof/>
              </w:rPr>
            </w:pPr>
            <w:r w:rsidRPr="00636294">
              <w:rPr>
                <w:noProof/>
              </w:rPr>
              <w:t>University of Jyväskylä, Seminaarinkatu 15 Jyväskylä, Finlanda</w:t>
            </w:r>
          </w:p>
        </w:tc>
      </w:tr>
      <w:tr w:rsidR="009670B9" w:rsidRPr="000D6D0D" w14:paraId="5F7F6772" w14:textId="77777777" w:rsidTr="00B46317">
        <w:trPr>
          <w:cantSplit/>
          <w:trHeight w:val="68"/>
        </w:trPr>
        <w:tc>
          <w:tcPr>
            <w:tcW w:w="2834" w:type="dxa"/>
          </w:tcPr>
          <w:p w14:paraId="2677225A" w14:textId="77777777" w:rsidR="009670B9" w:rsidRPr="00FB7020" w:rsidRDefault="009670B9" w:rsidP="009670B9">
            <w:pPr>
              <w:pStyle w:val="ECVLeftDetails"/>
              <w:rPr>
                <w:sz w:val="10"/>
                <w:szCs w:val="16"/>
              </w:rPr>
            </w:pPr>
          </w:p>
        </w:tc>
        <w:tc>
          <w:tcPr>
            <w:tcW w:w="7542" w:type="dxa"/>
          </w:tcPr>
          <w:p w14:paraId="436D9F27" w14:textId="77777777" w:rsidR="009670B9" w:rsidRPr="00FB7020" w:rsidRDefault="009670B9" w:rsidP="009670B9">
            <w:pPr>
              <w:pStyle w:val="ECVSectionBullet"/>
              <w:tabs>
                <w:tab w:val="left" w:pos="1200"/>
              </w:tabs>
              <w:ind w:left="113" w:right="170"/>
              <w:jc w:val="both"/>
              <w:rPr>
                <w:noProof/>
                <w:sz w:val="10"/>
                <w:szCs w:val="16"/>
              </w:rPr>
            </w:pPr>
          </w:p>
        </w:tc>
      </w:tr>
      <w:tr w:rsidR="009670B9" w:rsidRPr="000D6D0D" w14:paraId="51AB20D6" w14:textId="77777777" w:rsidTr="00B46317">
        <w:trPr>
          <w:cantSplit/>
          <w:trHeight w:val="353"/>
        </w:trPr>
        <w:tc>
          <w:tcPr>
            <w:tcW w:w="2834" w:type="dxa"/>
            <w:vMerge w:val="restart"/>
          </w:tcPr>
          <w:p w14:paraId="27EA710B" w14:textId="6603A6CE" w:rsidR="009670B9" w:rsidRPr="00636294" w:rsidRDefault="009670B9" w:rsidP="009670B9">
            <w:pPr>
              <w:pStyle w:val="ECVLeftDetails"/>
            </w:pPr>
            <w:r w:rsidRPr="00636294">
              <w:t>Februarie 2006 – Iulie 2006</w:t>
            </w:r>
          </w:p>
        </w:tc>
        <w:tc>
          <w:tcPr>
            <w:tcW w:w="7542" w:type="dxa"/>
            <w:vAlign w:val="center"/>
          </w:tcPr>
          <w:p w14:paraId="67FF8C02" w14:textId="3481423C" w:rsidR="009670B9" w:rsidRPr="00636294" w:rsidRDefault="009670B9" w:rsidP="009670B9">
            <w:pPr>
              <w:pStyle w:val="ECVSectionBullet"/>
              <w:tabs>
                <w:tab w:val="left" w:pos="1200"/>
              </w:tabs>
              <w:ind w:left="113" w:right="170"/>
              <w:rPr>
                <w:noProof/>
              </w:rPr>
            </w:pPr>
            <w:r w:rsidRPr="00FB7020">
              <w:rPr>
                <w:noProof/>
                <w:color w:val="2F5496" w:themeColor="accent5" w:themeShade="BF"/>
                <w:sz w:val="22"/>
                <w:szCs w:val="32"/>
              </w:rPr>
              <w:t>Semestru Erasmus</w:t>
            </w:r>
          </w:p>
        </w:tc>
      </w:tr>
      <w:tr w:rsidR="009670B9" w:rsidRPr="000D6D0D" w14:paraId="10C40C06" w14:textId="77777777">
        <w:trPr>
          <w:cantSplit/>
          <w:trHeight w:val="170"/>
        </w:trPr>
        <w:tc>
          <w:tcPr>
            <w:tcW w:w="2834" w:type="dxa"/>
            <w:vMerge/>
          </w:tcPr>
          <w:p w14:paraId="181B8644" w14:textId="77777777" w:rsidR="009670B9" w:rsidRPr="00636294" w:rsidRDefault="009670B9" w:rsidP="009670B9">
            <w:pPr>
              <w:pStyle w:val="ECVLeftDetails"/>
            </w:pPr>
          </w:p>
        </w:tc>
        <w:tc>
          <w:tcPr>
            <w:tcW w:w="7542" w:type="dxa"/>
          </w:tcPr>
          <w:p w14:paraId="72FA8B6F" w14:textId="56BDACE6" w:rsidR="009670B9" w:rsidRPr="00636294" w:rsidRDefault="009670B9" w:rsidP="009670B9">
            <w:pPr>
              <w:pStyle w:val="ECVSectionBullet"/>
              <w:tabs>
                <w:tab w:val="left" w:pos="1200"/>
              </w:tabs>
              <w:ind w:left="113" w:right="170"/>
              <w:jc w:val="both"/>
              <w:rPr>
                <w:noProof/>
              </w:rPr>
            </w:pPr>
            <w:r w:rsidRPr="00636294">
              <w:rPr>
                <w:noProof/>
              </w:rPr>
              <w:t>Université de Bretagne Occidentale, Brest, Faculté de Sciences et Techniques, Département de Mathématique</w:t>
            </w:r>
          </w:p>
        </w:tc>
      </w:tr>
      <w:tr w:rsidR="009670B9" w:rsidRPr="000D6D0D" w14:paraId="7FE2D310" w14:textId="77777777">
        <w:trPr>
          <w:cantSplit/>
          <w:trHeight w:val="170"/>
        </w:trPr>
        <w:tc>
          <w:tcPr>
            <w:tcW w:w="2834" w:type="dxa"/>
            <w:vMerge/>
          </w:tcPr>
          <w:p w14:paraId="609F3B4C" w14:textId="77777777" w:rsidR="009670B9" w:rsidRPr="00636294" w:rsidRDefault="009670B9" w:rsidP="009670B9">
            <w:pPr>
              <w:pStyle w:val="ECVLeftDetails"/>
            </w:pPr>
          </w:p>
        </w:tc>
        <w:tc>
          <w:tcPr>
            <w:tcW w:w="7542" w:type="dxa"/>
          </w:tcPr>
          <w:p w14:paraId="57B2C2AA" w14:textId="7209ABC0" w:rsidR="009670B9" w:rsidRPr="00636294" w:rsidRDefault="009670B9" w:rsidP="009670B9">
            <w:pPr>
              <w:pStyle w:val="ECVSectionBullet"/>
              <w:tabs>
                <w:tab w:val="left" w:pos="1200"/>
              </w:tabs>
              <w:ind w:left="113" w:right="170"/>
              <w:jc w:val="both"/>
              <w:rPr>
                <w:noProof/>
              </w:rPr>
            </w:pPr>
            <w:r w:rsidRPr="00FB7020">
              <w:rPr>
                <w:noProof/>
              </w:rPr>
              <w:t>Semestru finalizat ca a 7-a din 41 de studenți.</w:t>
            </w:r>
          </w:p>
        </w:tc>
      </w:tr>
    </w:tbl>
    <w:p w14:paraId="53B0B0AE" w14:textId="77777777" w:rsidR="00C8172F" w:rsidRDefault="00C8172F"/>
    <w:p w14:paraId="64DC8A7E" w14:textId="08739BE7" w:rsidR="00AE6974" w:rsidRDefault="00AE6974"/>
    <w:p w14:paraId="24B6DEDD" w14:textId="1873CECF" w:rsidR="00AE6974" w:rsidRDefault="00AE6974"/>
    <w:p w14:paraId="42E71C21" w14:textId="08E6FBA3" w:rsidR="00AE6974" w:rsidRDefault="00AE6974">
      <w:r>
        <w:t>Data,</w:t>
      </w:r>
      <w:r>
        <w:tab/>
      </w:r>
      <w:r>
        <w:tab/>
      </w:r>
      <w:r>
        <w:tab/>
      </w:r>
      <w:r>
        <w:tab/>
      </w:r>
      <w:r>
        <w:tab/>
      </w:r>
      <w:r>
        <w:tab/>
      </w:r>
      <w:r>
        <w:tab/>
      </w:r>
      <w:r>
        <w:tab/>
      </w:r>
      <w:r>
        <w:tab/>
      </w:r>
      <w:r>
        <w:tab/>
      </w:r>
      <w:r>
        <w:tab/>
      </w:r>
      <w:r>
        <w:tab/>
        <w:t>Semnătura,</w:t>
      </w:r>
    </w:p>
    <w:p w14:paraId="4089C4C8" w14:textId="0240AE92" w:rsidR="00AE6974" w:rsidRPr="00D06058" w:rsidRDefault="00FD4777">
      <w:r>
        <w:t>28</w:t>
      </w:r>
      <w:r w:rsidR="00DA30ED">
        <w:t>.0</w:t>
      </w:r>
      <w:r w:rsidR="00023E44">
        <w:t>9</w:t>
      </w:r>
      <w:r w:rsidR="00DA30ED">
        <w:t>.2025</w:t>
      </w:r>
      <w:r w:rsidR="0037282A">
        <w:tab/>
      </w:r>
      <w:r w:rsidR="0037282A">
        <w:tab/>
      </w:r>
      <w:r w:rsidR="0037282A">
        <w:tab/>
      </w:r>
      <w:r w:rsidR="0037282A">
        <w:tab/>
      </w:r>
      <w:r w:rsidR="0037282A">
        <w:tab/>
      </w:r>
      <w:r w:rsidR="0037282A">
        <w:tab/>
      </w:r>
    </w:p>
    <w:sectPr w:rsidR="00AE6974" w:rsidRPr="00D06058" w:rsidSect="00B46317">
      <w:headerReference w:type="even" r:id="rId33"/>
      <w:headerReference w:type="default" r:id="rId34"/>
      <w:footerReference w:type="even" r:id="rId35"/>
      <w:footerReference w:type="default" r:id="rId36"/>
      <w:pgSz w:w="11906" w:h="16838"/>
      <w:pgMar w:top="1644" w:right="680" w:bottom="851"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598F5" w14:textId="77777777" w:rsidR="00F21263" w:rsidRPr="000D6D0D" w:rsidRDefault="00F21263">
      <w:r w:rsidRPr="000D6D0D">
        <w:separator/>
      </w:r>
    </w:p>
  </w:endnote>
  <w:endnote w:type="continuationSeparator" w:id="0">
    <w:p w14:paraId="23590BFC" w14:textId="77777777" w:rsidR="00F21263" w:rsidRPr="000D6D0D" w:rsidRDefault="00F21263">
      <w:r w:rsidRPr="000D6D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35ED" w14:textId="40EA1237" w:rsidR="00C8172F" w:rsidRPr="000D6D0D" w:rsidRDefault="0054752E">
    <w:pPr>
      <w:pStyle w:val="Subsol"/>
      <w:tabs>
        <w:tab w:val="clear" w:pos="10205"/>
        <w:tab w:val="left" w:pos="2835"/>
        <w:tab w:val="right" w:pos="10375"/>
      </w:tabs>
      <w:autoSpaceDE w:val="0"/>
    </w:pPr>
    <w:r>
      <w:rPr>
        <w:rFonts w:ascii="Times New Roman" w:hAnsi="Times New Roman" w:cs="Times New Roman"/>
        <w:noProof/>
        <w14:ligatures w14:val="standardContextual"/>
      </w:rPr>
      <w:drawing>
        <wp:anchor distT="0" distB="0" distL="114300" distR="114300" simplePos="0" relativeHeight="251661824" behindDoc="1" locked="0" layoutInCell="1" allowOverlap="1" wp14:anchorId="6EC995AE" wp14:editId="15DC8EE0">
          <wp:simplePos x="0" y="0"/>
          <wp:positionH relativeFrom="column">
            <wp:posOffset>419</wp:posOffset>
          </wp:positionH>
          <wp:positionV relativeFrom="paragraph">
            <wp:posOffset>-83820</wp:posOffset>
          </wp:positionV>
          <wp:extent cx="624840" cy="520414"/>
          <wp:effectExtent l="0" t="0" r="3810" b="0"/>
          <wp:wrapNone/>
          <wp:docPr id="1968046393" name="Imagine 1" descr="O imagine care conține schiță, Artă de copii, desen, schițe de contur&#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690225" name="Imagine 1" descr="O imagine care conține schiță, Artă de copii, desen, schițe de contur&#10;&#10;Descriere generată automat"/>
                  <pic:cNvPicPr/>
                </pic:nvPicPr>
                <pic:blipFill>
                  <a:blip r:embed="rId1">
                    <a:extLst>
                      <a:ext uri="{28A0092B-C50C-407E-A947-70E740481C1C}">
                        <a14:useLocalDpi xmlns:a14="http://schemas.microsoft.com/office/drawing/2010/main" val="0"/>
                      </a:ext>
                    </a:extLst>
                  </a:blip>
                  <a:stretch>
                    <a:fillRect/>
                  </a:stretch>
                </pic:blipFill>
                <pic:spPr>
                  <a:xfrm>
                    <a:off x="0" y="0"/>
                    <a:ext cx="624840" cy="520414"/>
                  </a:xfrm>
                  <a:prstGeom prst="rect">
                    <a:avLst/>
                  </a:prstGeom>
                </pic:spPr>
              </pic:pic>
            </a:graphicData>
          </a:graphic>
          <wp14:sizeRelH relativeFrom="margin">
            <wp14:pctWidth>0</wp14:pctWidth>
          </wp14:sizeRelH>
          <wp14:sizeRelV relativeFrom="margin">
            <wp14:pctHeight>0</wp14:pctHeight>
          </wp14:sizeRelV>
        </wp:anchor>
      </w:drawing>
    </w:r>
    <w:r w:rsidR="00C8172F" w:rsidRPr="000D6D0D">
      <w:rPr>
        <w:rFonts w:ascii="ArialMT" w:eastAsia="ArialMT" w:hAnsi="ArialMT" w:cs="ArialMT"/>
        <w:color w:val="26B4EA"/>
        <w:sz w:val="14"/>
        <w:szCs w:val="14"/>
      </w:rPr>
      <w:tab/>
      <w:t xml:space="preserve"> </w:t>
    </w:r>
    <w:r w:rsidR="002270C1" w:rsidRPr="000D6D0D">
      <w:rPr>
        <w:rFonts w:ascii="ArialMT" w:eastAsia="ArialMT" w:hAnsi="ArialMT" w:cs="ArialMT"/>
        <w:sz w:val="14"/>
        <w:szCs w:val="14"/>
      </w:rPr>
      <w:t>© Uniunea Europeană, 2002-2021</w:t>
    </w:r>
    <w:r w:rsidR="00C8172F" w:rsidRPr="000D6D0D">
      <w:rPr>
        <w:rFonts w:ascii="ArialMT" w:eastAsia="ArialMT" w:hAnsi="ArialMT" w:cs="ArialMT"/>
        <w:sz w:val="14"/>
        <w:szCs w:val="14"/>
      </w:rPr>
      <w:t xml:space="preserve"> | http://europass.cedefop.europa.eu </w:t>
    </w:r>
    <w:r w:rsidR="00C8172F" w:rsidRPr="000D6D0D">
      <w:rPr>
        <w:rFonts w:ascii="ArialMT" w:eastAsia="ArialMT" w:hAnsi="ArialMT" w:cs="ArialMT"/>
        <w:sz w:val="14"/>
        <w:szCs w:val="14"/>
      </w:rPr>
      <w:tab/>
      <w:t xml:space="preserve">Pagina </w:t>
    </w:r>
    <w:r w:rsidR="00C8172F" w:rsidRPr="000D6D0D">
      <w:rPr>
        <w:rFonts w:eastAsia="ArialMT" w:cs="ArialMT"/>
        <w:sz w:val="14"/>
        <w:szCs w:val="14"/>
      </w:rPr>
      <w:fldChar w:fldCharType="begin"/>
    </w:r>
    <w:r w:rsidR="00C8172F" w:rsidRPr="000D6D0D">
      <w:rPr>
        <w:rFonts w:eastAsia="ArialMT" w:cs="ArialMT"/>
        <w:sz w:val="14"/>
        <w:szCs w:val="14"/>
      </w:rPr>
      <w:instrText xml:space="preserve"> PAGE </w:instrText>
    </w:r>
    <w:r w:rsidR="00C8172F" w:rsidRPr="000D6D0D">
      <w:rPr>
        <w:rFonts w:eastAsia="ArialMT" w:cs="ArialMT"/>
        <w:sz w:val="14"/>
        <w:szCs w:val="14"/>
      </w:rPr>
      <w:fldChar w:fldCharType="separate"/>
    </w:r>
    <w:r w:rsidR="00442027" w:rsidRPr="000D6D0D">
      <w:rPr>
        <w:rFonts w:eastAsia="ArialMT" w:cs="ArialMT"/>
        <w:sz w:val="14"/>
        <w:szCs w:val="14"/>
      </w:rPr>
      <w:t>2</w:t>
    </w:r>
    <w:r w:rsidR="00C8172F" w:rsidRPr="000D6D0D">
      <w:rPr>
        <w:rFonts w:eastAsia="ArialMT" w:cs="ArialMT"/>
        <w:sz w:val="14"/>
        <w:szCs w:val="14"/>
      </w:rPr>
      <w:fldChar w:fldCharType="end"/>
    </w:r>
    <w:r w:rsidR="00C8172F" w:rsidRPr="000D6D0D">
      <w:rPr>
        <w:rFonts w:ascii="ArialMT" w:eastAsia="ArialMT" w:hAnsi="ArialMT" w:cs="ArialMT"/>
        <w:sz w:val="14"/>
        <w:szCs w:val="14"/>
      </w:rPr>
      <w:t xml:space="preserve"> / </w:t>
    </w:r>
    <w:r w:rsidR="00C8172F" w:rsidRPr="000D6D0D">
      <w:rPr>
        <w:rFonts w:eastAsia="ArialMT" w:cs="ArialMT"/>
        <w:sz w:val="14"/>
        <w:szCs w:val="14"/>
      </w:rPr>
      <w:fldChar w:fldCharType="begin"/>
    </w:r>
    <w:r w:rsidR="00C8172F" w:rsidRPr="000D6D0D">
      <w:rPr>
        <w:rFonts w:eastAsia="ArialMT" w:cs="ArialMT"/>
        <w:sz w:val="14"/>
        <w:szCs w:val="14"/>
      </w:rPr>
      <w:instrText xml:space="preserve"> NUMPAGES </w:instrText>
    </w:r>
    <w:r w:rsidR="00C8172F" w:rsidRPr="000D6D0D">
      <w:rPr>
        <w:rFonts w:eastAsia="ArialMT" w:cs="ArialMT"/>
        <w:sz w:val="14"/>
        <w:szCs w:val="14"/>
      </w:rPr>
      <w:fldChar w:fldCharType="separate"/>
    </w:r>
    <w:r w:rsidR="00442027" w:rsidRPr="000D6D0D">
      <w:rPr>
        <w:rFonts w:eastAsia="ArialMT" w:cs="ArialMT"/>
        <w:sz w:val="14"/>
        <w:szCs w:val="14"/>
      </w:rPr>
      <w:t>2</w:t>
    </w:r>
    <w:r w:rsidR="00C8172F" w:rsidRPr="000D6D0D">
      <w:rPr>
        <w:rFonts w:eastAsia="ArialMT" w:cs="ArialMT"/>
        <w:sz w:val="14"/>
        <w:szCs w:val="14"/>
      </w:rPr>
      <w:fldChar w:fldCharType="end"/>
    </w:r>
    <w:r w:rsidR="00C8172F" w:rsidRPr="000D6D0D">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6B08" w14:textId="11094359" w:rsidR="00C8172F" w:rsidRPr="000D6D0D" w:rsidRDefault="0037282A">
    <w:pPr>
      <w:pStyle w:val="Subsol"/>
      <w:tabs>
        <w:tab w:val="clear" w:pos="10205"/>
        <w:tab w:val="left" w:pos="2835"/>
        <w:tab w:val="right" w:pos="10375"/>
      </w:tabs>
      <w:autoSpaceDE w:val="0"/>
    </w:pPr>
    <w:r>
      <w:rPr>
        <w:rFonts w:ascii="Times New Roman" w:hAnsi="Times New Roman" w:cs="Times New Roman"/>
        <w:noProof/>
        <w14:ligatures w14:val="standardContextual"/>
      </w:rPr>
      <w:drawing>
        <wp:anchor distT="0" distB="0" distL="114300" distR="114300" simplePos="0" relativeHeight="251659776" behindDoc="1" locked="0" layoutInCell="1" allowOverlap="1" wp14:anchorId="2B697531" wp14:editId="1384F507">
          <wp:simplePos x="0" y="0"/>
          <wp:positionH relativeFrom="column">
            <wp:posOffset>419</wp:posOffset>
          </wp:positionH>
          <wp:positionV relativeFrom="paragraph">
            <wp:posOffset>-137160</wp:posOffset>
          </wp:positionV>
          <wp:extent cx="624840" cy="520414"/>
          <wp:effectExtent l="0" t="0" r="3810" b="0"/>
          <wp:wrapNone/>
          <wp:docPr id="1594254416" name="Imagine 1" descr="O imagine care conține schiță, Artă de copii, desen, schițe de contur&#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690225" name="Imagine 1" descr="O imagine care conține schiță, Artă de copii, desen, schițe de contur&#10;&#10;Descriere generată automat"/>
                  <pic:cNvPicPr/>
                </pic:nvPicPr>
                <pic:blipFill>
                  <a:blip r:embed="rId1">
                    <a:extLst>
                      <a:ext uri="{28A0092B-C50C-407E-A947-70E740481C1C}">
                        <a14:useLocalDpi xmlns:a14="http://schemas.microsoft.com/office/drawing/2010/main" val="0"/>
                      </a:ext>
                    </a:extLst>
                  </a:blip>
                  <a:stretch>
                    <a:fillRect/>
                  </a:stretch>
                </pic:blipFill>
                <pic:spPr>
                  <a:xfrm>
                    <a:off x="0" y="0"/>
                    <a:ext cx="624840" cy="520414"/>
                  </a:xfrm>
                  <a:prstGeom prst="rect">
                    <a:avLst/>
                  </a:prstGeom>
                </pic:spPr>
              </pic:pic>
            </a:graphicData>
          </a:graphic>
          <wp14:sizeRelH relativeFrom="margin">
            <wp14:pctWidth>0</wp14:pctWidth>
          </wp14:sizeRelH>
          <wp14:sizeRelV relativeFrom="margin">
            <wp14:pctHeight>0</wp14:pctHeight>
          </wp14:sizeRelV>
        </wp:anchor>
      </w:drawing>
    </w:r>
    <w:r w:rsidR="00C8172F" w:rsidRPr="000D6D0D">
      <w:rPr>
        <w:rFonts w:ascii="ArialMT" w:eastAsia="ArialMT" w:hAnsi="ArialMT" w:cs="ArialMT"/>
        <w:color w:val="26B4EA"/>
        <w:sz w:val="14"/>
        <w:szCs w:val="14"/>
      </w:rPr>
      <w:tab/>
      <w:t xml:space="preserve"> </w:t>
    </w:r>
    <w:r w:rsidR="00C8172F" w:rsidRPr="000D6D0D">
      <w:rPr>
        <w:rFonts w:ascii="ArialMT" w:eastAsia="ArialMT" w:hAnsi="ArialMT" w:cs="ArialMT"/>
        <w:sz w:val="14"/>
        <w:szCs w:val="14"/>
      </w:rPr>
      <w:t xml:space="preserve">© Uniunea Europeană, 2002-2013 | http://europass.cedefop.europa.eu </w:t>
    </w:r>
    <w:r w:rsidR="00C8172F" w:rsidRPr="000D6D0D">
      <w:rPr>
        <w:rFonts w:ascii="ArialMT" w:eastAsia="ArialMT" w:hAnsi="ArialMT" w:cs="ArialMT"/>
        <w:sz w:val="14"/>
        <w:szCs w:val="14"/>
      </w:rPr>
      <w:tab/>
      <w:t xml:space="preserve">Pagina </w:t>
    </w:r>
    <w:r w:rsidR="00C8172F" w:rsidRPr="000D6D0D">
      <w:rPr>
        <w:rFonts w:eastAsia="ArialMT" w:cs="ArialMT"/>
        <w:sz w:val="14"/>
        <w:szCs w:val="14"/>
      </w:rPr>
      <w:fldChar w:fldCharType="begin"/>
    </w:r>
    <w:r w:rsidR="00C8172F" w:rsidRPr="000D6D0D">
      <w:rPr>
        <w:rFonts w:eastAsia="ArialMT" w:cs="ArialMT"/>
        <w:sz w:val="14"/>
        <w:szCs w:val="14"/>
      </w:rPr>
      <w:instrText xml:space="preserve"> PAGE </w:instrText>
    </w:r>
    <w:r w:rsidR="00C8172F" w:rsidRPr="000D6D0D">
      <w:rPr>
        <w:rFonts w:eastAsia="ArialMT" w:cs="ArialMT"/>
        <w:sz w:val="14"/>
        <w:szCs w:val="14"/>
      </w:rPr>
      <w:fldChar w:fldCharType="separate"/>
    </w:r>
    <w:r w:rsidR="00C8172F" w:rsidRPr="000D6D0D">
      <w:rPr>
        <w:rFonts w:eastAsia="ArialMT" w:cs="ArialMT"/>
        <w:sz w:val="14"/>
        <w:szCs w:val="14"/>
      </w:rPr>
      <w:t>2</w:t>
    </w:r>
    <w:r w:rsidR="00C8172F" w:rsidRPr="000D6D0D">
      <w:rPr>
        <w:rFonts w:eastAsia="ArialMT" w:cs="ArialMT"/>
        <w:sz w:val="14"/>
        <w:szCs w:val="14"/>
      </w:rPr>
      <w:fldChar w:fldCharType="end"/>
    </w:r>
    <w:r w:rsidR="00C8172F" w:rsidRPr="000D6D0D">
      <w:rPr>
        <w:rFonts w:ascii="ArialMT" w:eastAsia="ArialMT" w:hAnsi="ArialMT" w:cs="ArialMT"/>
        <w:sz w:val="14"/>
        <w:szCs w:val="14"/>
      </w:rPr>
      <w:t xml:space="preserve"> / </w:t>
    </w:r>
    <w:r w:rsidR="00C8172F" w:rsidRPr="000D6D0D">
      <w:rPr>
        <w:rFonts w:eastAsia="ArialMT" w:cs="ArialMT"/>
        <w:sz w:val="14"/>
        <w:szCs w:val="14"/>
      </w:rPr>
      <w:fldChar w:fldCharType="begin"/>
    </w:r>
    <w:r w:rsidR="00C8172F" w:rsidRPr="000D6D0D">
      <w:rPr>
        <w:rFonts w:eastAsia="ArialMT" w:cs="ArialMT"/>
        <w:sz w:val="14"/>
        <w:szCs w:val="14"/>
      </w:rPr>
      <w:instrText xml:space="preserve"> NUMPAGES </w:instrText>
    </w:r>
    <w:r w:rsidR="00C8172F" w:rsidRPr="000D6D0D">
      <w:rPr>
        <w:rFonts w:eastAsia="ArialMT" w:cs="ArialMT"/>
        <w:sz w:val="14"/>
        <w:szCs w:val="14"/>
      </w:rPr>
      <w:fldChar w:fldCharType="separate"/>
    </w:r>
    <w:r w:rsidR="00C8172F" w:rsidRPr="000D6D0D">
      <w:rPr>
        <w:rFonts w:eastAsia="ArialMT" w:cs="ArialMT"/>
        <w:sz w:val="14"/>
        <w:szCs w:val="14"/>
      </w:rPr>
      <w:t>2</w:t>
    </w:r>
    <w:r w:rsidR="00C8172F" w:rsidRPr="000D6D0D">
      <w:rPr>
        <w:rFonts w:eastAsia="ArialMT" w:cs="ArialMT"/>
        <w:sz w:val="14"/>
        <w:szCs w:val="14"/>
      </w:rPr>
      <w:fldChar w:fldCharType="end"/>
    </w:r>
    <w:r w:rsidR="00C8172F" w:rsidRPr="000D6D0D">
      <w:rPr>
        <w:rFonts w:ascii="ArialMT" w:eastAsia="ArialMT" w:hAnsi="ArialMT" w:cs="ArialMT"/>
        <w:color w:val="26B4EA"/>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6761" w14:textId="77777777" w:rsidR="00F21263" w:rsidRPr="000D6D0D" w:rsidRDefault="00F21263">
      <w:r w:rsidRPr="000D6D0D">
        <w:separator/>
      </w:r>
    </w:p>
  </w:footnote>
  <w:footnote w:type="continuationSeparator" w:id="0">
    <w:p w14:paraId="4168A9EE" w14:textId="77777777" w:rsidR="00F21263" w:rsidRPr="000D6D0D" w:rsidRDefault="00F21263">
      <w:r w:rsidRPr="000D6D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9A5E" w14:textId="3B4B812C" w:rsidR="00C8172F" w:rsidRPr="000D6D0D" w:rsidRDefault="002270C1">
    <w:pPr>
      <w:pStyle w:val="ECVCurriculumVitaeNextPages"/>
    </w:pPr>
    <w:r w:rsidRPr="000D6D0D">
      <w:rPr>
        <w:noProof/>
        <w:lang w:eastAsia="en-US" w:bidi="ar-SA"/>
      </w:rPr>
      <w:drawing>
        <wp:anchor distT="0" distB="0" distL="0" distR="0" simplePos="0" relativeHeight="251656704" behindDoc="0" locked="0" layoutInCell="1" allowOverlap="1" wp14:anchorId="30AACB31" wp14:editId="2341E780">
          <wp:simplePos x="0" y="0"/>
          <wp:positionH relativeFrom="column">
            <wp:posOffset>0</wp:posOffset>
          </wp:positionH>
          <wp:positionV relativeFrom="paragraph">
            <wp:posOffset>0</wp:posOffset>
          </wp:positionV>
          <wp:extent cx="993140" cy="287655"/>
          <wp:effectExtent l="0" t="0" r="0" b="0"/>
          <wp:wrapSquare wrapText="bothSides"/>
          <wp:docPr id="310281889" name="Imagine 310281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8172F" w:rsidRPr="000D6D0D">
      <w:t xml:space="preserve"> </w:t>
    </w:r>
    <w:r w:rsidR="00C8172F" w:rsidRPr="000D6D0D">
      <w:tab/>
      <w:t xml:space="preserve"> </w:t>
    </w:r>
    <w:r w:rsidR="00C8172F" w:rsidRPr="000D6D0D">
      <w:rPr>
        <w:szCs w:val="20"/>
      </w:rPr>
      <w:t xml:space="preserve">Curriculum Vitae </w:t>
    </w:r>
    <w:r w:rsidR="00C8172F" w:rsidRPr="000D6D0D">
      <w:rPr>
        <w:szCs w:val="20"/>
      </w:rPr>
      <w:tab/>
    </w:r>
    <w:r w:rsidR="00723B6B" w:rsidRPr="000D6D0D">
      <w:rPr>
        <w:szCs w:val="20"/>
      </w:rPr>
      <w:t>MUNTEANU Diana-Rodica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9AAB" w14:textId="4AB886EB" w:rsidR="00C8172F" w:rsidRPr="000D6D0D" w:rsidRDefault="002270C1">
    <w:pPr>
      <w:pStyle w:val="ECVCurriculumVitaeNextPages"/>
    </w:pPr>
    <w:r w:rsidRPr="000D6D0D">
      <w:rPr>
        <w:noProof/>
        <w:lang w:eastAsia="en-US" w:bidi="ar-SA"/>
      </w:rPr>
      <w:drawing>
        <wp:anchor distT="0" distB="0" distL="0" distR="0" simplePos="0" relativeHeight="251657728" behindDoc="0" locked="0" layoutInCell="1" allowOverlap="1" wp14:anchorId="325AE507" wp14:editId="64111AFA">
          <wp:simplePos x="0" y="0"/>
          <wp:positionH relativeFrom="column">
            <wp:posOffset>0</wp:posOffset>
          </wp:positionH>
          <wp:positionV relativeFrom="paragraph">
            <wp:posOffset>0</wp:posOffset>
          </wp:positionV>
          <wp:extent cx="993140" cy="287655"/>
          <wp:effectExtent l="0" t="0" r="0" b="0"/>
          <wp:wrapSquare wrapText="bothSides"/>
          <wp:docPr id="984180059" name="Imagine 98418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8172F" w:rsidRPr="000D6D0D">
      <w:t xml:space="preserve"> </w:t>
    </w:r>
    <w:r w:rsidR="00C8172F" w:rsidRPr="000D6D0D">
      <w:tab/>
      <w:t xml:space="preserve"> </w:t>
    </w:r>
    <w:r w:rsidR="00C8172F" w:rsidRPr="000D6D0D">
      <w:rPr>
        <w:szCs w:val="20"/>
      </w:rPr>
      <w:t xml:space="preserve">Curriculum Vitae </w:t>
    </w:r>
    <w:r w:rsidR="00C8172F" w:rsidRPr="000D6D0D">
      <w:rPr>
        <w:szCs w:val="20"/>
      </w:rPr>
      <w:tab/>
      <w:t xml:space="preserve"> </w:t>
    </w:r>
    <w:r w:rsidR="00723B6B" w:rsidRPr="000D6D0D">
      <w:rPr>
        <w:szCs w:val="20"/>
      </w:rPr>
      <w:t>MUNTEANU Diana-Rodica</w:t>
    </w:r>
    <w:r w:rsidR="00C8172F" w:rsidRPr="000D6D0D">
      <w:rPr>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Titlu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3289"/>
        </w:tabs>
        <w:ind w:left="3516"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37A192A"/>
    <w:multiLevelType w:val="hybridMultilevel"/>
    <w:tmpl w:val="7B340812"/>
    <w:lvl w:ilvl="0" w:tplc="7C2E6600">
      <w:start w:val="2004"/>
      <w:numFmt w:val="bullet"/>
      <w:lvlText w:val="-"/>
      <w:lvlJc w:val="left"/>
      <w:pPr>
        <w:ind w:left="473" w:hanging="360"/>
      </w:pPr>
      <w:rPr>
        <w:rFonts w:ascii="Arial" w:eastAsia="SimSun" w:hAnsi="Arial" w:cs="Arial" w:hint="default"/>
      </w:rPr>
    </w:lvl>
    <w:lvl w:ilvl="1" w:tplc="04180003" w:tentative="1">
      <w:start w:val="1"/>
      <w:numFmt w:val="bullet"/>
      <w:lvlText w:val="o"/>
      <w:lvlJc w:val="left"/>
      <w:pPr>
        <w:ind w:left="1193" w:hanging="360"/>
      </w:pPr>
      <w:rPr>
        <w:rFonts w:ascii="Courier New" w:hAnsi="Courier New" w:cs="Courier New" w:hint="default"/>
      </w:rPr>
    </w:lvl>
    <w:lvl w:ilvl="2" w:tplc="04180005" w:tentative="1">
      <w:start w:val="1"/>
      <w:numFmt w:val="bullet"/>
      <w:lvlText w:val=""/>
      <w:lvlJc w:val="left"/>
      <w:pPr>
        <w:ind w:left="1913" w:hanging="360"/>
      </w:pPr>
      <w:rPr>
        <w:rFonts w:ascii="Wingdings" w:hAnsi="Wingdings" w:hint="default"/>
      </w:rPr>
    </w:lvl>
    <w:lvl w:ilvl="3" w:tplc="04180001" w:tentative="1">
      <w:start w:val="1"/>
      <w:numFmt w:val="bullet"/>
      <w:lvlText w:val=""/>
      <w:lvlJc w:val="left"/>
      <w:pPr>
        <w:ind w:left="2633" w:hanging="360"/>
      </w:pPr>
      <w:rPr>
        <w:rFonts w:ascii="Symbol" w:hAnsi="Symbol" w:hint="default"/>
      </w:rPr>
    </w:lvl>
    <w:lvl w:ilvl="4" w:tplc="04180003" w:tentative="1">
      <w:start w:val="1"/>
      <w:numFmt w:val="bullet"/>
      <w:lvlText w:val="o"/>
      <w:lvlJc w:val="left"/>
      <w:pPr>
        <w:ind w:left="3353" w:hanging="360"/>
      </w:pPr>
      <w:rPr>
        <w:rFonts w:ascii="Courier New" w:hAnsi="Courier New" w:cs="Courier New" w:hint="default"/>
      </w:rPr>
    </w:lvl>
    <w:lvl w:ilvl="5" w:tplc="04180005" w:tentative="1">
      <w:start w:val="1"/>
      <w:numFmt w:val="bullet"/>
      <w:lvlText w:val=""/>
      <w:lvlJc w:val="left"/>
      <w:pPr>
        <w:ind w:left="4073" w:hanging="360"/>
      </w:pPr>
      <w:rPr>
        <w:rFonts w:ascii="Wingdings" w:hAnsi="Wingdings" w:hint="default"/>
      </w:rPr>
    </w:lvl>
    <w:lvl w:ilvl="6" w:tplc="04180001" w:tentative="1">
      <w:start w:val="1"/>
      <w:numFmt w:val="bullet"/>
      <w:lvlText w:val=""/>
      <w:lvlJc w:val="left"/>
      <w:pPr>
        <w:ind w:left="4793" w:hanging="360"/>
      </w:pPr>
      <w:rPr>
        <w:rFonts w:ascii="Symbol" w:hAnsi="Symbol" w:hint="default"/>
      </w:rPr>
    </w:lvl>
    <w:lvl w:ilvl="7" w:tplc="04180003" w:tentative="1">
      <w:start w:val="1"/>
      <w:numFmt w:val="bullet"/>
      <w:lvlText w:val="o"/>
      <w:lvlJc w:val="left"/>
      <w:pPr>
        <w:ind w:left="5513" w:hanging="360"/>
      </w:pPr>
      <w:rPr>
        <w:rFonts w:ascii="Courier New" w:hAnsi="Courier New" w:cs="Courier New" w:hint="default"/>
      </w:rPr>
    </w:lvl>
    <w:lvl w:ilvl="8" w:tplc="04180005" w:tentative="1">
      <w:start w:val="1"/>
      <w:numFmt w:val="bullet"/>
      <w:lvlText w:val=""/>
      <w:lvlJc w:val="left"/>
      <w:pPr>
        <w:ind w:left="6233" w:hanging="360"/>
      </w:pPr>
      <w:rPr>
        <w:rFonts w:ascii="Wingdings" w:hAnsi="Wingdings" w:hint="default"/>
      </w:rPr>
    </w:lvl>
  </w:abstractNum>
  <w:abstractNum w:abstractNumId="3" w15:restartNumberingAfterBreak="0">
    <w:nsid w:val="18FF1EC9"/>
    <w:multiLevelType w:val="hybridMultilevel"/>
    <w:tmpl w:val="8844396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9697476"/>
    <w:multiLevelType w:val="hybridMultilevel"/>
    <w:tmpl w:val="567407FC"/>
    <w:lvl w:ilvl="0" w:tplc="04180005">
      <w:start w:val="1"/>
      <w:numFmt w:val="bullet"/>
      <w:lvlText w:val=""/>
      <w:lvlJc w:val="left"/>
      <w:pPr>
        <w:ind w:left="723" w:hanging="360"/>
      </w:pPr>
      <w:rPr>
        <w:rFonts w:ascii="Wingdings" w:hAnsi="Wingdings" w:hint="default"/>
      </w:rPr>
    </w:lvl>
    <w:lvl w:ilvl="1" w:tplc="04180003" w:tentative="1">
      <w:start w:val="1"/>
      <w:numFmt w:val="bullet"/>
      <w:lvlText w:val="o"/>
      <w:lvlJc w:val="left"/>
      <w:pPr>
        <w:ind w:left="1443" w:hanging="360"/>
      </w:pPr>
      <w:rPr>
        <w:rFonts w:ascii="Courier New" w:hAnsi="Courier New" w:cs="Courier New" w:hint="default"/>
      </w:rPr>
    </w:lvl>
    <w:lvl w:ilvl="2" w:tplc="04180005" w:tentative="1">
      <w:start w:val="1"/>
      <w:numFmt w:val="bullet"/>
      <w:lvlText w:val=""/>
      <w:lvlJc w:val="left"/>
      <w:pPr>
        <w:ind w:left="2163" w:hanging="360"/>
      </w:pPr>
      <w:rPr>
        <w:rFonts w:ascii="Wingdings" w:hAnsi="Wingdings" w:hint="default"/>
      </w:rPr>
    </w:lvl>
    <w:lvl w:ilvl="3" w:tplc="04180001" w:tentative="1">
      <w:start w:val="1"/>
      <w:numFmt w:val="bullet"/>
      <w:lvlText w:val=""/>
      <w:lvlJc w:val="left"/>
      <w:pPr>
        <w:ind w:left="2883" w:hanging="360"/>
      </w:pPr>
      <w:rPr>
        <w:rFonts w:ascii="Symbol" w:hAnsi="Symbol" w:hint="default"/>
      </w:rPr>
    </w:lvl>
    <w:lvl w:ilvl="4" w:tplc="04180003" w:tentative="1">
      <w:start w:val="1"/>
      <w:numFmt w:val="bullet"/>
      <w:lvlText w:val="o"/>
      <w:lvlJc w:val="left"/>
      <w:pPr>
        <w:ind w:left="3603" w:hanging="360"/>
      </w:pPr>
      <w:rPr>
        <w:rFonts w:ascii="Courier New" w:hAnsi="Courier New" w:cs="Courier New" w:hint="default"/>
      </w:rPr>
    </w:lvl>
    <w:lvl w:ilvl="5" w:tplc="04180005" w:tentative="1">
      <w:start w:val="1"/>
      <w:numFmt w:val="bullet"/>
      <w:lvlText w:val=""/>
      <w:lvlJc w:val="left"/>
      <w:pPr>
        <w:ind w:left="4323" w:hanging="360"/>
      </w:pPr>
      <w:rPr>
        <w:rFonts w:ascii="Wingdings" w:hAnsi="Wingdings" w:hint="default"/>
      </w:rPr>
    </w:lvl>
    <w:lvl w:ilvl="6" w:tplc="04180001" w:tentative="1">
      <w:start w:val="1"/>
      <w:numFmt w:val="bullet"/>
      <w:lvlText w:val=""/>
      <w:lvlJc w:val="left"/>
      <w:pPr>
        <w:ind w:left="5043" w:hanging="360"/>
      </w:pPr>
      <w:rPr>
        <w:rFonts w:ascii="Symbol" w:hAnsi="Symbol" w:hint="default"/>
      </w:rPr>
    </w:lvl>
    <w:lvl w:ilvl="7" w:tplc="04180003" w:tentative="1">
      <w:start w:val="1"/>
      <w:numFmt w:val="bullet"/>
      <w:lvlText w:val="o"/>
      <w:lvlJc w:val="left"/>
      <w:pPr>
        <w:ind w:left="5763" w:hanging="360"/>
      </w:pPr>
      <w:rPr>
        <w:rFonts w:ascii="Courier New" w:hAnsi="Courier New" w:cs="Courier New" w:hint="default"/>
      </w:rPr>
    </w:lvl>
    <w:lvl w:ilvl="8" w:tplc="04180005" w:tentative="1">
      <w:start w:val="1"/>
      <w:numFmt w:val="bullet"/>
      <w:lvlText w:val=""/>
      <w:lvlJc w:val="left"/>
      <w:pPr>
        <w:ind w:left="6483" w:hanging="360"/>
      </w:pPr>
      <w:rPr>
        <w:rFonts w:ascii="Wingdings" w:hAnsi="Wingdings" w:hint="default"/>
      </w:rPr>
    </w:lvl>
  </w:abstractNum>
  <w:abstractNum w:abstractNumId="5" w15:restartNumberingAfterBreak="0">
    <w:nsid w:val="329C5720"/>
    <w:multiLevelType w:val="hybridMultilevel"/>
    <w:tmpl w:val="78C6C1A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3E87849"/>
    <w:multiLevelType w:val="hybridMultilevel"/>
    <w:tmpl w:val="A50EAF7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B5D12E1"/>
    <w:multiLevelType w:val="hybridMultilevel"/>
    <w:tmpl w:val="ED321EA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4CA0C0A"/>
    <w:multiLevelType w:val="hybridMultilevel"/>
    <w:tmpl w:val="06EA957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F047242"/>
    <w:multiLevelType w:val="hybridMultilevel"/>
    <w:tmpl w:val="021683A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4973F09"/>
    <w:multiLevelType w:val="hybridMultilevel"/>
    <w:tmpl w:val="E47E56B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57B5E3B"/>
    <w:multiLevelType w:val="hybridMultilevel"/>
    <w:tmpl w:val="9662B71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A0D4164"/>
    <w:multiLevelType w:val="hybridMultilevel"/>
    <w:tmpl w:val="A0FC5D30"/>
    <w:lvl w:ilvl="0" w:tplc="04180005">
      <w:start w:val="1"/>
      <w:numFmt w:val="bullet"/>
      <w:lvlText w:val=""/>
      <w:lvlJc w:val="left"/>
      <w:pPr>
        <w:ind w:left="1003" w:hanging="360"/>
      </w:pPr>
      <w:rPr>
        <w:rFonts w:ascii="Wingdings" w:hAnsi="Wingdings"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num w:numId="1" w16cid:durableId="729619703">
    <w:abstractNumId w:val="0"/>
  </w:num>
  <w:num w:numId="2" w16cid:durableId="570844953">
    <w:abstractNumId w:val="1"/>
  </w:num>
  <w:num w:numId="3" w16cid:durableId="255554973">
    <w:abstractNumId w:val="9"/>
  </w:num>
  <w:num w:numId="4" w16cid:durableId="1865364455">
    <w:abstractNumId w:val="12"/>
  </w:num>
  <w:num w:numId="5" w16cid:durableId="1209564375">
    <w:abstractNumId w:val="4"/>
  </w:num>
  <w:num w:numId="6" w16cid:durableId="417488556">
    <w:abstractNumId w:val="6"/>
  </w:num>
  <w:num w:numId="7" w16cid:durableId="1160119106">
    <w:abstractNumId w:val="7"/>
  </w:num>
  <w:num w:numId="8" w16cid:durableId="531380143">
    <w:abstractNumId w:val="11"/>
  </w:num>
  <w:num w:numId="9" w16cid:durableId="215707835">
    <w:abstractNumId w:val="3"/>
  </w:num>
  <w:num w:numId="10" w16cid:durableId="1168134227">
    <w:abstractNumId w:val="8"/>
  </w:num>
  <w:num w:numId="11" w16cid:durableId="632449005">
    <w:abstractNumId w:val="5"/>
  </w:num>
  <w:num w:numId="12" w16cid:durableId="689641879">
    <w:abstractNumId w:val="10"/>
  </w:num>
  <w:num w:numId="13" w16cid:durableId="1856265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E21"/>
    <w:rsid w:val="0001126D"/>
    <w:rsid w:val="00023E44"/>
    <w:rsid w:val="00030AAF"/>
    <w:rsid w:val="000D6D0D"/>
    <w:rsid w:val="000E0BB0"/>
    <w:rsid w:val="0010032B"/>
    <w:rsid w:val="00104696"/>
    <w:rsid w:val="0011745D"/>
    <w:rsid w:val="00195F43"/>
    <w:rsid w:val="001B0A86"/>
    <w:rsid w:val="001C0395"/>
    <w:rsid w:val="001C4E2B"/>
    <w:rsid w:val="002270C1"/>
    <w:rsid w:val="002472FC"/>
    <w:rsid w:val="00271D69"/>
    <w:rsid w:val="00276E0F"/>
    <w:rsid w:val="003506A6"/>
    <w:rsid w:val="0037282A"/>
    <w:rsid w:val="003B38D1"/>
    <w:rsid w:val="003D0611"/>
    <w:rsid w:val="003D3C92"/>
    <w:rsid w:val="0041765C"/>
    <w:rsid w:val="00442027"/>
    <w:rsid w:val="00495E21"/>
    <w:rsid w:val="004D77A1"/>
    <w:rsid w:val="00524317"/>
    <w:rsid w:val="0054752E"/>
    <w:rsid w:val="00580E15"/>
    <w:rsid w:val="00592EF9"/>
    <w:rsid w:val="006262FC"/>
    <w:rsid w:val="00636294"/>
    <w:rsid w:val="00647E5F"/>
    <w:rsid w:val="0066352D"/>
    <w:rsid w:val="006B270D"/>
    <w:rsid w:val="006C4D40"/>
    <w:rsid w:val="00715D77"/>
    <w:rsid w:val="00720017"/>
    <w:rsid w:val="00723B6B"/>
    <w:rsid w:val="007273FC"/>
    <w:rsid w:val="0078445A"/>
    <w:rsid w:val="00804118"/>
    <w:rsid w:val="00820B23"/>
    <w:rsid w:val="00881E1D"/>
    <w:rsid w:val="00897029"/>
    <w:rsid w:val="008A1126"/>
    <w:rsid w:val="008C3789"/>
    <w:rsid w:val="00910BDA"/>
    <w:rsid w:val="009418A0"/>
    <w:rsid w:val="00954C21"/>
    <w:rsid w:val="009574AD"/>
    <w:rsid w:val="009670B9"/>
    <w:rsid w:val="009E3952"/>
    <w:rsid w:val="009F4577"/>
    <w:rsid w:val="00A01072"/>
    <w:rsid w:val="00A90BEF"/>
    <w:rsid w:val="00A91CC7"/>
    <w:rsid w:val="00AB4454"/>
    <w:rsid w:val="00AD5998"/>
    <w:rsid w:val="00AE6974"/>
    <w:rsid w:val="00B06B59"/>
    <w:rsid w:val="00B46317"/>
    <w:rsid w:val="00B82285"/>
    <w:rsid w:val="00BA7A39"/>
    <w:rsid w:val="00BC1AFB"/>
    <w:rsid w:val="00BD13B5"/>
    <w:rsid w:val="00BE612A"/>
    <w:rsid w:val="00C8172F"/>
    <w:rsid w:val="00CA3DB3"/>
    <w:rsid w:val="00CA6265"/>
    <w:rsid w:val="00CC4C6B"/>
    <w:rsid w:val="00CE6E5A"/>
    <w:rsid w:val="00D049AC"/>
    <w:rsid w:val="00D06058"/>
    <w:rsid w:val="00D15906"/>
    <w:rsid w:val="00D54899"/>
    <w:rsid w:val="00D6022F"/>
    <w:rsid w:val="00D93BE1"/>
    <w:rsid w:val="00DA30ED"/>
    <w:rsid w:val="00DD4B9F"/>
    <w:rsid w:val="00E026E6"/>
    <w:rsid w:val="00EC7816"/>
    <w:rsid w:val="00F2032C"/>
    <w:rsid w:val="00F21263"/>
    <w:rsid w:val="00F44DDE"/>
    <w:rsid w:val="00F5146E"/>
    <w:rsid w:val="00F62B5F"/>
    <w:rsid w:val="00F72C8E"/>
    <w:rsid w:val="00FB7020"/>
    <w:rsid w:val="00FC419A"/>
    <w:rsid w:val="00FD4777"/>
    <w:rsid w:val="00FF4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ED51D93"/>
  <w15:chartTrackingRefBased/>
  <w15:docId w15:val="{C16DECF4-3335-4AF3-A4D1-A5904355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SimSun" w:hAnsi="Arial" w:cs="Mangal"/>
      <w:color w:val="3F3A38"/>
      <w:spacing w:val="-6"/>
      <w:kern w:val="1"/>
      <w:sz w:val="16"/>
      <w:szCs w:val="24"/>
      <w:lang w:val="ro-RO" w:eastAsia="zh-CN" w:bidi="hi-IN"/>
    </w:rPr>
  </w:style>
  <w:style w:type="paragraph" w:styleId="Titlu1">
    <w:name w:val="heading 1"/>
    <w:basedOn w:val="Heading"/>
    <w:next w:val="Corptext"/>
    <w:qFormat/>
    <w:pPr>
      <w:outlineLvl w:val="0"/>
    </w:pPr>
    <w:rPr>
      <w:b/>
      <w:bCs/>
      <w:sz w:val="32"/>
      <w:szCs w:val="32"/>
    </w:rPr>
  </w:style>
  <w:style w:type="paragraph" w:styleId="Titlu2">
    <w:name w:val="heading 2"/>
    <w:basedOn w:val="Heading"/>
    <w:next w:val="Corptext"/>
    <w:qFormat/>
    <w:pPr>
      <w:numPr>
        <w:ilvl w:val="1"/>
        <w:numId w:val="1"/>
      </w:numPr>
      <w:outlineLvl w:val="1"/>
    </w:pPr>
    <w:rPr>
      <w:b/>
      <w:bCs/>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Numrdelinie">
    <w:name w:val="line number"/>
  </w:style>
  <w:style w:type="character" w:styleId="Hyperlink">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HyperlinkParcurs">
    <w:name w:val="FollowedHyperlink"/>
    <w:rPr>
      <w:color w:val="800000"/>
      <w:u w:val="single"/>
    </w:rPr>
  </w:style>
  <w:style w:type="paragraph" w:customStyle="1" w:styleId="Heading">
    <w:name w:val="Heading"/>
    <w:basedOn w:val="Normal"/>
    <w:next w:val="Corptext"/>
    <w:pPr>
      <w:keepNext/>
      <w:spacing w:before="240" w:after="120"/>
    </w:pPr>
    <w:rPr>
      <w:rFonts w:eastAsia="Microsoft YaHei"/>
      <w:sz w:val="28"/>
      <w:szCs w:val="28"/>
    </w:rPr>
  </w:style>
  <w:style w:type="paragraph" w:styleId="Corptext">
    <w:name w:val="Body Text"/>
    <w:basedOn w:val="Normal"/>
    <w:pPr>
      <w:spacing w:line="100" w:lineRule="atLeast"/>
    </w:pPr>
  </w:style>
  <w:style w:type="paragraph" w:styleId="List">
    <w:name w:val="List"/>
    <w:basedOn w:val="Corptext"/>
  </w:style>
  <w:style w:type="paragraph" w:styleId="Legend">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Legend"/>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Antet">
    <w:name w:val="header"/>
    <w:basedOn w:val="Normal"/>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Antet"/>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Subsol">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Corp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character" w:styleId="MeniuneNerezolvat">
    <w:name w:val="Unresolved Mention"/>
    <w:basedOn w:val="Fontdeparagrafimplicit"/>
    <w:uiPriority w:val="99"/>
    <w:semiHidden/>
    <w:unhideWhenUsed/>
    <w:rsid w:val="00DD4B9F"/>
    <w:rPr>
      <w:color w:val="605E5C"/>
      <w:shd w:val="clear" w:color="auto" w:fill="E1DFDD"/>
    </w:rPr>
  </w:style>
  <w:style w:type="paragraph" w:styleId="Listparagraf">
    <w:name w:val="List Paragraph"/>
    <w:basedOn w:val="Normal"/>
    <w:uiPriority w:val="34"/>
    <w:qFormat/>
    <w:rsid w:val="00F62B5F"/>
    <w:pPr>
      <w:ind w:left="720"/>
      <w:contextualSpacing/>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6463">
      <w:bodyDiv w:val="1"/>
      <w:marLeft w:val="0"/>
      <w:marRight w:val="0"/>
      <w:marTop w:val="0"/>
      <w:marBottom w:val="0"/>
      <w:divBdr>
        <w:top w:val="none" w:sz="0" w:space="0" w:color="auto"/>
        <w:left w:val="none" w:sz="0" w:space="0" w:color="auto"/>
        <w:bottom w:val="none" w:sz="0" w:space="0" w:color="auto"/>
        <w:right w:val="none" w:sz="0" w:space="0" w:color="auto"/>
      </w:divBdr>
      <w:divsChild>
        <w:div w:id="1664814690">
          <w:marLeft w:val="0"/>
          <w:marRight w:val="0"/>
          <w:marTop w:val="0"/>
          <w:marBottom w:val="0"/>
          <w:divBdr>
            <w:top w:val="none" w:sz="0" w:space="0" w:color="auto"/>
            <w:left w:val="none" w:sz="0" w:space="0" w:color="auto"/>
            <w:bottom w:val="none" w:sz="0" w:space="0" w:color="auto"/>
            <w:right w:val="none" w:sz="0" w:space="0" w:color="auto"/>
          </w:divBdr>
        </w:div>
        <w:div w:id="1235118868">
          <w:marLeft w:val="0"/>
          <w:marRight w:val="0"/>
          <w:marTop w:val="0"/>
          <w:marBottom w:val="0"/>
          <w:divBdr>
            <w:top w:val="none" w:sz="0" w:space="0" w:color="auto"/>
            <w:left w:val="none" w:sz="0" w:space="0" w:color="auto"/>
            <w:bottom w:val="none" w:sz="0" w:space="0" w:color="auto"/>
            <w:right w:val="none" w:sz="0" w:space="0" w:color="auto"/>
          </w:divBdr>
        </w:div>
      </w:divsChild>
    </w:div>
    <w:div w:id="1373112758">
      <w:bodyDiv w:val="1"/>
      <w:marLeft w:val="0"/>
      <w:marRight w:val="0"/>
      <w:marTop w:val="0"/>
      <w:marBottom w:val="0"/>
      <w:divBdr>
        <w:top w:val="none" w:sz="0" w:space="0" w:color="auto"/>
        <w:left w:val="none" w:sz="0" w:space="0" w:color="auto"/>
        <w:bottom w:val="none" w:sz="0" w:space="0" w:color="auto"/>
        <w:right w:val="none" w:sz="0" w:space="0" w:color="auto"/>
      </w:divBdr>
      <w:divsChild>
        <w:div w:id="819423087">
          <w:marLeft w:val="0"/>
          <w:marRight w:val="0"/>
          <w:marTop w:val="0"/>
          <w:marBottom w:val="0"/>
          <w:divBdr>
            <w:top w:val="none" w:sz="0" w:space="0" w:color="auto"/>
            <w:left w:val="none" w:sz="0" w:space="0" w:color="auto"/>
            <w:bottom w:val="none" w:sz="0" w:space="0" w:color="auto"/>
            <w:right w:val="none" w:sz="0" w:space="0" w:color="auto"/>
          </w:divBdr>
        </w:div>
        <w:div w:id="858396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iana.rodica.merlusca@gmail.com" TargetMode="External"/><Relationship Id="rId18" Type="http://schemas.openxmlformats.org/officeDocument/2006/relationships/hyperlink" Target="https://ijpam.uniud.it/online_issue/202451/40%20Zaharia-Munteanu.pdf" TargetMode="External"/><Relationship Id="rId26" Type="http://schemas.openxmlformats.org/officeDocument/2006/relationships/hyperlink" Target="https://bspsychology.ro/noiembrie2022/4.pdf" TargetMode="External"/><Relationship Id="rId21" Type="http://schemas.openxmlformats.org/officeDocument/2006/relationships/hyperlink" Target="https://doi.org/10.47577/bspsychology.bsjop.v14i3.244"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j.jmaa.2024.128965" TargetMode="External"/><Relationship Id="rId25" Type="http://schemas.openxmlformats.org/officeDocument/2006/relationships/hyperlink" Target="https://bspsychology.ro/mai2023/7.pdf"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dp.univ-danubius.ro/index.php/EIRP/article/view/730" TargetMode="External"/><Relationship Id="rId29" Type="http://schemas.openxmlformats.org/officeDocument/2006/relationships/hyperlink" Target="https://doi.org/10.5682/9786062819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na_munteanu@365.univ-ovidius.ro" TargetMode="External"/><Relationship Id="rId24" Type="http://schemas.openxmlformats.org/officeDocument/2006/relationships/hyperlink" Target="https://bspsychology.ro/mai2023/1.pdf" TargetMode="External"/><Relationship Id="rId32" Type="http://schemas.openxmlformats.org/officeDocument/2006/relationships/hyperlink" Target="https://conferinta.e-nformation.ro/wp-content/uploads/2025/01/Proceedings_ALLS_14_3_compressed.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bspsychology.ro/mai2023/5.pdf" TargetMode="External"/><Relationship Id="rId28" Type="http://schemas.openxmlformats.org/officeDocument/2006/relationships/hyperlink" Target="https://www.editurauniversitara.ro/psihologie-6/influen%C5%A3a-factorilor-psihologici-sociali-educa%C5%A3ionali-%C5%9Fi-comportamentali-%C3%AEn-adaptarea-%C5%9Fcolar%C4%83-a-adolescen%C5%A3ilor-studii-%C5%9Fi-cercet%C4%83ri.html?srsltid=AfmBOorKqwS9v-lONHod3x5GPdCEUucqhztP_8lPNie4eruuXsjbH5z8"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aos.ro/wp-content/anale/MVol5Nr1-2Art.11.Abs.pdf" TargetMode="External"/><Relationship Id="rId31" Type="http://schemas.openxmlformats.org/officeDocument/2006/relationships/hyperlink" Target="https://doi.org/10.5682/978606281923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rcid.org/0009-0001-5903-3734" TargetMode="External"/><Relationship Id="rId22" Type="http://schemas.openxmlformats.org/officeDocument/2006/relationships/hyperlink" Target="https://bspsychology.ro/mai2023/6.pdf" TargetMode="External"/><Relationship Id="rId27" Type="http://schemas.openxmlformats.org/officeDocument/2006/relationships/hyperlink" Target="https://www.scientificbulletin.upb.ro/rev_docs_arhiva/fulld6d_516535.pdf" TargetMode="External"/><Relationship Id="rId30" Type="http://schemas.openxmlformats.org/officeDocument/2006/relationships/hyperlink" Target="https://doi.org/10.5682/9786062819231"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202BE-8DE6-443B-AF6B-72A5432D7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2455</Words>
  <Characters>14239</Characters>
  <Application>Microsoft Office Word</Application>
  <DocSecurity>0</DocSecurity>
  <Lines>118</Lines>
  <Paragraphs>33</Paragraphs>
  <ScaleCrop>false</ScaleCrop>
  <HeadingPairs>
    <vt:vector size="6" baseType="variant">
      <vt:variant>
        <vt:lpstr>Titlu</vt:lpstr>
      </vt:variant>
      <vt:variant>
        <vt:i4>1</vt:i4>
      </vt:variant>
      <vt:variant>
        <vt:lpstr>Título</vt:lpstr>
      </vt:variant>
      <vt:variant>
        <vt:i4>1</vt:i4>
      </vt:variant>
      <vt:variant>
        <vt:lpstr>Title</vt:lpstr>
      </vt:variant>
      <vt:variant>
        <vt:i4>1</vt:i4>
      </vt:variant>
    </vt:vector>
  </HeadingPairs>
  <TitlesOfParts>
    <vt:vector size="3" baseType="lpstr">
      <vt:lpstr/>
      <vt:lpstr>Europass CV</vt:lpstr>
      <vt:lpstr>Europass CV</vt:lpstr>
    </vt:vector>
  </TitlesOfParts>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Munteanu</dc:creator>
  <cp:lastModifiedBy>Diana Munteanu</cp:lastModifiedBy>
  <cp:revision>3</cp:revision>
  <cp:lastPrinted>2025-08-12T10:17:00Z</cp:lastPrinted>
  <dcterms:created xsi:type="dcterms:W3CDTF">2025-09-25T16:37:00Z</dcterms:created>
  <dcterms:modified xsi:type="dcterms:W3CDTF">2025-10-24T09:07:00Z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y fmtid="{D5CDD505-2E9C-101B-9397-08002B2CF9AE}" pid="4" name="GrammarlyDocumentId">
    <vt:lpwstr>50354e5555fef7b52c9531dee83e00a3f2610ad0dbe64d35e5371c1471104835</vt:lpwstr>
  </property>
</Properties>
</file>